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7B9B" w14:textId="6856F6AE" w:rsidR="00231BF8" w:rsidRPr="00BE6746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 w:rsidRPr="00BE6746">
        <w:rPr>
          <w:rFonts w:cs="Arial"/>
          <w:b/>
          <w:noProof/>
          <w:sz w:val="24"/>
          <w:lang w:eastAsia="en-US"/>
        </w:rPr>
        <w:t>3GPP TSG-RAN WG2 Meeting #</w:t>
      </w:r>
      <w:r w:rsidR="00844B85" w:rsidRPr="00BE6746">
        <w:rPr>
          <w:rFonts w:cs="Arial"/>
          <w:b/>
          <w:noProof/>
          <w:sz w:val="24"/>
          <w:lang w:eastAsia="en-US"/>
        </w:rPr>
        <w:t>1</w:t>
      </w:r>
      <w:r w:rsidR="00AB1D1C">
        <w:rPr>
          <w:rFonts w:cs="Arial"/>
          <w:b/>
          <w:noProof/>
          <w:sz w:val="24"/>
          <w:lang w:eastAsia="en-US"/>
        </w:rPr>
        <w:t>2</w:t>
      </w:r>
      <w:r w:rsidR="00546C2B">
        <w:rPr>
          <w:rFonts w:cs="Arial"/>
          <w:b/>
          <w:noProof/>
          <w:sz w:val="24"/>
        </w:rPr>
        <w:t>2</w:t>
      </w:r>
      <w:r w:rsidRPr="00BE6746">
        <w:rPr>
          <w:rFonts w:cs="Arial"/>
          <w:b/>
          <w:noProof/>
          <w:sz w:val="24"/>
          <w:lang w:eastAsia="en-US"/>
        </w:rPr>
        <w:tab/>
        <w:t xml:space="preserve">                    </w:t>
      </w:r>
      <w:r w:rsidR="00C00F1A" w:rsidRPr="00BE6746">
        <w:rPr>
          <w:rFonts w:cs="Arial"/>
          <w:b/>
          <w:noProof/>
          <w:sz w:val="24"/>
          <w:lang w:eastAsia="en-US"/>
        </w:rPr>
        <w:t xml:space="preserve"> </w:t>
      </w:r>
      <w:r w:rsidR="00337934">
        <w:rPr>
          <w:rFonts w:cs="Arial"/>
          <w:b/>
          <w:noProof/>
          <w:sz w:val="24"/>
          <w:lang w:eastAsia="en-US"/>
        </w:rPr>
        <w:t xml:space="preserve">     </w:t>
      </w:r>
      <w:r w:rsidR="00F43FDA">
        <w:rPr>
          <w:rFonts w:cs="Arial"/>
          <w:b/>
          <w:noProof/>
          <w:sz w:val="24"/>
          <w:lang w:eastAsia="en-US"/>
        </w:rPr>
        <w:t xml:space="preserve">     </w:t>
      </w:r>
      <w:r w:rsidR="009F7F16" w:rsidRPr="00BE6746">
        <w:rPr>
          <w:rFonts w:cs="Arial"/>
          <w:b/>
          <w:noProof/>
          <w:sz w:val="24"/>
          <w:lang w:eastAsia="en-US"/>
        </w:rPr>
        <w:t>R2-</w:t>
      </w:r>
      <w:r w:rsidR="00252E09">
        <w:rPr>
          <w:rFonts w:cs="Arial"/>
          <w:b/>
          <w:noProof/>
          <w:sz w:val="24"/>
        </w:rPr>
        <w:t>23</w:t>
      </w:r>
      <w:r w:rsidR="009C5048">
        <w:rPr>
          <w:rFonts w:cs="Arial" w:hint="eastAsia"/>
          <w:b/>
          <w:noProof/>
          <w:sz w:val="24"/>
        </w:rPr>
        <w:t>0</w:t>
      </w:r>
      <w:r w:rsidR="009822FA">
        <w:rPr>
          <w:rFonts w:cs="Arial" w:hint="eastAsia"/>
          <w:b/>
          <w:noProof/>
          <w:sz w:val="24"/>
        </w:rPr>
        <w:t>5294</w:t>
      </w:r>
    </w:p>
    <w:p w14:paraId="7FEB8C52" w14:textId="747419C7" w:rsidR="008A548A" w:rsidRPr="00BE6746" w:rsidRDefault="008A548A" w:rsidP="001131B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 w:rsidRPr="008A548A">
        <w:rPr>
          <w:rFonts w:cs="Arial"/>
          <w:b/>
          <w:noProof/>
          <w:sz w:val="24"/>
          <w:lang w:eastAsia="en-US"/>
        </w:rPr>
        <w:t>Incheon, Korea, May 22-26, 2023</w:t>
      </w:r>
    </w:p>
    <w:p w14:paraId="5DD0A726" w14:textId="77777777" w:rsidR="00231BF8" w:rsidRPr="00BE6746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28A94A6D" w14:textId="6F3C98CB" w:rsidR="00495DB1" w:rsidRPr="00BE6746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>Agenda Item:</w:t>
      </w:r>
      <w:r w:rsidRPr="00BE6746">
        <w:rPr>
          <w:rFonts w:cs="Arial"/>
          <w:b/>
          <w:bCs/>
          <w:sz w:val="24"/>
          <w:lang w:val="en-US" w:eastAsia="en-US"/>
        </w:rPr>
        <w:tab/>
      </w:r>
      <w:r w:rsidR="00EC0F95">
        <w:rPr>
          <w:rFonts w:cs="Arial"/>
          <w:b/>
          <w:bCs/>
          <w:sz w:val="24"/>
          <w:lang w:val="en-US"/>
        </w:rPr>
        <w:t>7</w:t>
      </w:r>
      <w:r w:rsidR="00143FC8" w:rsidRPr="00BE6746">
        <w:rPr>
          <w:rFonts w:cs="Arial"/>
          <w:b/>
          <w:bCs/>
          <w:sz w:val="24"/>
          <w:lang w:val="en-US"/>
        </w:rPr>
        <w:t>.4.</w:t>
      </w:r>
      <w:r w:rsidR="00F4455D">
        <w:rPr>
          <w:rFonts w:cs="Arial"/>
          <w:b/>
          <w:bCs/>
          <w:sz w:val="24"/>
          <w:lang w:val="en-US"/>
        </w:rPr>
        <w:t>2.</w:t>
      </w:r>
      <w:r w:rsidR="00EC0F95">
        <w:rPr>
          <w:rFonts w:cs="Arial"/>
          <w:b/>
          <w:bCs/>
          <w:sz w:val="24"/>
          <w:lang w:val="en-US"/>
        </w:rPr>
        <w:t>2</w:t>
      </w:r>
    </w:p>
    <w:p w14:paraId="0199077A" w14:textId="77777777" w:rsidR="00495DB1" w:rsidRPr="00BE6746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 xml:space="preserve">Source: </w:t>
      </w:r>
      <w:r w:rsidRPr="00BE6746">
        <w:rPr>
          <w:rFonts w:cs="Arial"/>
          <w:b/>
          <w:bCs/>
          <w:sz w:val="24"/>
          <w:lang w:val="en-US" w:eastAsia="en-US"/>
        </w:rPr>
        <w:tab/>
        <w:t>OPPO</w:t>
      </w:r>
    </w:p>
    <w:p w14:paraId="66C0788F" w14:textId="250DDAAF" w:rsidR="00495DB1" w:rsidRPr="00BE6746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 xml:space="preserve">Title:  </w:t>
      </w:r>
      <w:r w:rsidRPr="00BE6746">
        <w:rPr>
          <w:rFonts w:cs="Arial"/>
          <w:b/>
          <w:bCs/>
          <w:sz w:val="24"/>
          <w:lang w:val="en-US" w:eastAsia="en-US"/>
        </w:rPr>
        <w:tab/>
      </w:r>
      <w:r w:rsidR="00143FC8" w:rsidRPr="00BE6746">
        <w:rPr>
          <w:rFonts w:cs="Arial"/>
          <w:b/>
          <w:bCs/>
          <w:sz w:val="24"/>
          <w:lang w:val="en-US" w:eastAsia="en-US"/>
        </w:rPr>
        <w:t>D</w:t>
      </w:r>
      <w:r w:rsidR="00143FC8" w:rsidRPr="00BE6746">
        <w:rPr>
          <w:rFonts w:cs="Arial"/>
          <w:b/>
          <w:bCs/>
          <w:sz w:val="24"/>
          <w:lang w:val="en-US"/>
        </w:rPr>
        <w:t>iscussion</w:t>
      </w:r>
      <w:r w:rsidR="00143FC8" w:rsidRPr="00BE6746">
        <w:rPr>
          <w:rFonts w:cs="Arial"/>
          <w:b/>
          <w:bCs/>
          <w:sz w:val="24"/>
          <w:lang w:val="en-US" w:eastAsia="en-US"/>
        </w:rPr>
        <w:t xml:space="preserve"> </w:t>
      </w:r>
      <w:r w:rsidR="00143FC8" w:rsidRPr="00BE6746">
        <w:rPr>
          <w:rFonts w:cs="Arial"/>
          <w:b/>
          <w:bCs/>
          <w:sz w:val="24"/>
          <w:lang w:val="en-US"/>
        </w:rPr>
        <w:t>on</w:t>
      </w:r>
      <w:r w:rsidR="00143FC8" w:rsidRPr="00BE6746">
        <w:rPr>
          <w:rFonts w:cs="Arial"/>
          <w:b/>
          <w:bCs/>
          <w:sz w:val="24"/>
          <w:lang w:val="en-US" w:eastAsia="en-US"/>
        </w:rPr>
        <w:t xml:space="preserve"> </w:t>
      </w:r>
      <w:r w:rsidR="00786641">
        <w:rPr>
          <w:rFonts w:cs="Arial" w:hint="eastAsia"/>
          <w:b/>
          <w:bCs/>
          <w:sz w:val="24"/>
          <w:lang w:val="en-US"/>
        </w:rPr>
        <w:t>r</w:t>
      </w:r>
      <w:r w:rsidR="00786641">
        <w:rPr>
          <w:rFonts w:cs="Arial"/>
          <w:b/>
          <w:bCs/>
          <w:sz w:val="24"/>
          <w:lang w:val="en-US"/>
        </w:rPr>
        <w:t>eference configuration and candidate configuration</w:t>
      </w:r>
      <w:r w:rsidR="00731633">
        <w:rPr>
          <w:rFonts w:cs="Arial"/>
          <w:b/>
          <w:bCs/>
          <w:sz w:val="24"/>
          <w:lang w:val="en-US"/>
        </w:rPr>
        <w:t xml:space="preserve"> for LTM</w:t>
      </w:r>
    </w:p>
    <w:p w14:paraId="5C747348" w14:textId="74F3D881" w:rsidR="00E90E49" w:rsidRPr="00BE6746" w:rsidRDefault="00495DB1" w:rsidP="00143FC8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BE6746">
        <w:rPr>
          <w:rFonts w:cs="Arial"/>
          <w:b/>
          <w:bCs/>
          <w:sz w:val="24"/>
          <w:lang w:val="en-US" w:eastAsia="en-US"/>
        </w:rPr>
        <w:t>Document for:</w:t>
      </w:r>
      <w:r w:rsidRPr="00BE6746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7A778345" w14:textId="1D967A9E" w:rsidR="00E90E49" w:rsidRPr="00BE6746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0" w:name="_Ref488331639"/>
      <w:r w:rsidRPr="00BE6746">
        <w:t>Introduction</w:t>
      </w:r>
      <w:bookmarkEnd w:id="0"/>
      <w:r w:rsidR="00BC27FE" w:rsidRPr="00BE6746">
        <w:t xml:space="preserve"> </w:t>
      </w:r>
    </w:p>
    <w:p w14:paraId="0FDA9910" w14:textId="1F8B3AED" w:rsidR="00016D62" w:rsidRDefault="00E56806" w:rsidP="001E7B37">
      <w:pPr>
        <w:pStyle w:val="ac"/>
        <w:spacing w:beforeLines="50" w:before="120"/>
        <w:rPr>
          <w:rFonts w:cs="Arial"/>
        </w:rPr>
      </w:pPr>
      <w:r>
        <w:rPr>
          <w:rFonts w:cs="Arial" w:hint="eastAsia"/>
        </w:rPr>
        <w:t>I</w:t>
      </w:r>
      <w:r>
        <w:rPr>
          <w:rFonts w:cs="Arial"/>
        </w:rPr>
        <w:t xml:space="preserve">n this paper, we would like to </w:t>
      </w:r>
      <w:r w:rsidR="006F03C0">
        <w:rPr>
          <w:rFonts w:cs="Arial"/>
        </w:rPr>
        <w:t xml:space="preserve">further discuss </w:t>
      </w:r>
      <w:r w:rsidR="00E8560E">
        <w:rPr>
          <w:rFonts w:cs="Arial"/>
        </w:rPr>
        <w:t xml:space="preserve">RRC related </w:t>
      </w:r>
      <w:r w:rsidR="00EE262D">
        <w:rPr>
          <w:rFonts w:cs="Arial"/>
        </w:rPr>
        <w:t>issues</w:t>
      </w:r>
      <w:r w:rsidR="00E8560E">
        <w:rPr>
          <w:rFonts w:cs="Arial"/>
        </w:rPr>
        <w:t xml:space="preserve"> for </w:t>
      </w:r>
      <w:r w:rsidR="00E92D6B">
        <w:rPr>
          <w:rFonts w:cs="Arial"/>
        </w:rPr>
        <w:t>LTM</w:t>
      </w:r>
      <w:r w:rsidR="00105A01">
        <w:rPr>
          <w:rFonts w:cs="Arial"/>
        </w:rPr>
        <w:t xml:space="preserve"> based on progress made </w:t>
      </w:r>
      <w:r w:rsidR="00354900">
        <w:rPr>
          <w:rFonts w:cs="Arial"/>
        </w:rPr>
        <w:t>by</w:t>
      </w:r>
      <w:r w:rsidR="00B44D63">
        <w:rPr>
          <w:rFonts w:cs="Arial"/>
        </w:rPr>
        <w:t xml:space="preserve"> </w:t>
      </w:r>
      <w:r w:rsidR="00227B5C">
        <w:rPr>
          <w:rFonts w:cs="Arial"/>
        </w:rPr>
        <w:t>RAN2 in previous meetings.</w:t>
      </w:r>
    </w:p>
    <w:p w14:paraId="51F72683" w14:textId="74E7FA9D" w:rsidR="005026FB" w:rsidRDefault="004000E8" w:rsidP="005026FB">
      <w:pPr>
        <w:pStyle w:val="1"/>
        <w:spacing w:line="276" w:lineRule="auto"/>
        <w:jc w:val="both"/>
      </w:pPr>
      <w:bookmarkStart w:id="1" w:name="_Ref178064866"/>
      <w:r w:rsidRPr="00BE6746">
        <w:t>Discussion</w:t>
      </w:r>
      <w:bookmarkEnd w:id="1"/>
    </w:p>
    <w:p w14:paraId="272D365B" w14:textId="7DDB4B9A" w:rsidR="00C33526" w:rsidRDefault="0058300C" w:rsidP="00C33526">
      <w:pPr>
        <w:pStyle w:val="2"/>
      </w:pPr>
      <w:r>
        <w:t>Reference configuration</w:t>
      </w:r>
    </w:p>
    <w:p w14:paraId="60F05AB7" w14:textId="0D3603DF" w:rsidR="0090059D" w:rsidRDefault="004C2E01" w:rsidP="0090059D">
      <w:r>
        <w:rPr>
          <w:rFonts w:hint="eastAsia"/>
        </w:rPr>
        <w:t>I</w:t>
      </w:r>
      <w:r>
        <w:t>n order to reduce signalling overhead</w:t>
      </w:r>
      <w:r w:rsidR="00F61302">
        <w:t>,</w:t>
      </w:r>
      <w:r w:rsidR="00B13ABC">
        <w:t xml:space="preserve"> an</w:t>
      </w:r>
      <w:r w:rsidR="00F61302">
        <w:t xml:space="preserve"> </w:t>
      </w:r>
      <w:r w:rsidR="00D02140">
        <w:t xml:space="preserve">LTM candidate </w:t>
      </w:r>
      <w:r w:rsidR="00CF35FA">
        <w:t xml:space="preserve">cell </w:t>
      </w:r>
      <w:r w:rsidR="00D02140">
        <w:t xml:space="preserve">can be configured as delta configuration on top of reference configuration. According to the agreements made in </w:t>
      </w:r>
      <w:r w:rsidR="00354900">
        <w:t>RAN2#12</w:t>
      </w:r>
      <w:r w:rsidR="00C21FCC">
        <w:t>1</w:t>
      </w:r>
      <w:r w:rsidR="00D02140">
        <w:t xml:space="preserve">, </w:t>
      </w:r>
      <w:r w:rsidR="003E6BE1">
        <w:t xml:space="preserve">the reference configuration can be </w:t>
      </w:r>
      <w:r w:rsidR="00A26FA7">
        <w:t>empty</w:t>
      </w:r>
      <w:r w:rsidR="00261CAF">
        <w:t>.</w:t>
      </w:r>
      <w:r w:rsidR="006E63CD">
        <w:t xml:space="preserve"> For this</w:t>
      </w:r>
      <w:r w:rsidR="003351CD">
        <w:t xml:space="preserve"> case</w:t>
      </w:r>
      <w:r w:rsidR="006E63CD">
        <w:t>,</w:t>
      </w:r>
      <w:r w:rsidR="00D654DF">
        <w:t xml:space="preserve"> there are</w:t>
      </w:r>
      <w:r w:rsidR="001C78D7">
        <w:t xml:space="preserve"> </w:t>
      </w:r>
      <w:r w:rsidR="006E63CD">
        <w:t xml:space="preserve">two potential alternatives on </w:t>
      </w:r>
      <w:r w:rsidR="008A09B5">
        <w:t>the operation of LTM candidate configuration</w:t>
      </w:r>
      <w:r w:rsidR="001C78D7">
        <w:t xml:space="preserve"> as</w:t>
      </w:r>
      <w:r w:rsidR="00446445">
        <w:t xml:space="preserve"> </w:t>
      </w:r>
      <w:r w:rsidR="00C84083">
        <w:t>follow</w:t>
      </w:r>
      <w:r w:rsidR="00E962D1">
        <w:t>s</w:t>
      </w:r>
      <w:r w:rsidR="00BC7121"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6BE1" w14:paraId="25601582" w14:textId="77777777" w:rsidTr="003E6BE1">
        <w:tc>
          <w:tcPr>
            <w:tcW w:w="9629" w:type="dxa"/>
          </w:tcPr>
          <w:p w14:paraId="71A02DC5" w14:textId="77777777" w:rsidR="003E6BE1" w:rsidRDefault="00020DD5" w:rsidP="00B41C1A">
            <w:pPr>
              <w:pStyle w:val="Agreement"/>
            </w:pPr>
            <w:r w:rsidRPr="00B41C1A">
              <w:t>Reference config can be empty</w:t>
            </w:r>
          </w:p>
          <w:p w14:paraId="26F853C3" w14:textId="77777777" w:rsidR="008370DD" w:rsidRPr="008370DD" w:rsidRDefault="008370DD" w:rsidP="009822FA">
            <w:pPr>
              <w:pStyle w:val="Agreement"/>
            </w:pPr>
            <w:r w:rsidRPr="008370DD">
              <w:t xml:space="preserve">Potentially: R2 assumes that LTM without a separate reference configuration (if agreed) could work something like this: </w:t>
            </w:r>
          </w:p>
          <w:p w14:paraId="1FB23808" w14:textId="77777777" w:rsidR="008370DD" w:rsidRPr="008370DD" w:rsidRDefault="008370DD" w:rsidP="008370DD">
            <w:pPr>
              <w:overflowPunct/>
              <w:autoSpaceDE/>
              <w:autoSpaceDN/>
              <w:adjustRightInd/>
              <w:spacing w:before="60" w:after="0"/>
              <w:ind w:left="1619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8370DD">
              <w:rPr>
                <w:rFonts w:eastAsia="MS Mincho"/>
                <w:b/>
                <w:szCs w:val="24"/>
                <w:lang w:eastAsia="en-GB"/>
              </w:rPr>
              <w:t>-</w:t>
            </w:r>
            <w:r w:rsidRPr="008370DD">
              <w:rPr>
                <w:rFonts w:eastAsia="MS Mincho"/>
                <w:b/>
                <w:szCs w:val="24"/>
                <w:lang w:eastAsia="en-GB"/>
              </w:rPr>
              <w:tab/>
              <w:t xml:space="preserve">Alt A: The candidate configuration (which need to be complete) is applied and replacing the current UE configuration (at the time of reconfiguration execution/cell switch), by </w:t>
            </w:r>
            <w:proofErr w:type="gramStart"/>
            <w:r w:rsidRPr="008370DD">
              <w:rPr>
                <w:rFonts w:eastAsia="MS Mincho"/>
                <w:b/>
                <w:szCs w:val="24"/>
                <w:lang w:eastAsia="en-GB"/>
              </w:rPr>
              <w:t>a</w:t>
            </w:r>
            <w:proofErr w:type="gramEnd"/>
            <w:r w:rsidRPr="008370DD">
              <w:rPr>
                <w:rFonts w:eastAsia="MS Mincho"/>
                <w:b/>
                <w:szCs w:val="24"/>
                <w:lang w:eastAsia="en-GB"/>
              </w:rPr>
              <w:t xml:space="preserve"> RRC reconfiguration procedure that makes replacements of configuration but doesn’t necessarily reset RLC or PDCP. (Same procedure as above)</w:t>
            </w:r>
          </w:p>
          <w:p w14:paraId="0AEF9CD4" w14:textId="131C5CBB" w:rsidR="008370DD" w:rsidRPr="00261CAF" w:rsidRDefault="008370DD" w:rsidP="009822FA">
            <w:pPr>
              <w:overflowPunct/>
              <w:autoSpaceDE/>
              <w:autoSpaceDN/>
              <w:adjustRightInd/>
              <w:spacing w:before="60" w:after="0"/>
              <w:ind w:left="1619"/>
              <w:jc w:val="left"/>
              <w:textAlignment w:val="auto"/>
            </w:pPr>
            <w:r w:rsidRPr="008370DD">
              <w:rPr>
                <w:rFonts w:eastAsia="MS Mincho"/>
                <w:b/>
                <w:szCs w:val="24"/>
                <w:lang w:eastAsia="en-GB"/>
              </w:rPr>
              <w:t>-</w:t>
            </w:r>
            <w:r w:rsidRPr="008370DD">
              <w:rPr>
                <w:rFonts w:eastAsia="MS Mincho"/>
                <w:b/>
                <w:szCs w:val="24"/>
                <w:lang w:eastAsia="en-GB"/>
              </w:rPr>
              <w:tab/>
              <w:t xml:space="preserve">Alt B: The candidate configuration (which can be a delta config) is applied to the current UE configuration (at the time of reconfiguration execution/cell switch), by legacy RRC reconfiguration procedure (it is assumed that the network </w:t>
            </w:r>
            <w:proofErr w:type="gramStart"/>
            <w:r w:rsidRPr="008370DD">
              <w:rPr>
                <w:rFonts w:eastAsia="MS Mincho"/>
                <w:b/>
                <w:szCs w:val="24"/>
                <w:lang w:eastAsia="en-GB"/>
              </w:rPr>
              <w:t>need</w:t>
            </w:r>
            <w:proofErr w:type="gramEnd"/>
            <w:r w:rsidRPr="008370DD">
              <w:rPr>
                <w:rFonts w:eastAsia="MS Mincho"/>
                <w:b/>
                <w:szCs w:val="24"/>
                <w:lang w:eastAsia="en-GB"/>
              </w:rPr>
              <w:t xml:space="preserve"> to coordinate if subsequent reconfigurations shall work, FFS feasibility).</w:t>
            </w:r>
          </w:p>
        </w:tc>
      </w:tr>
    </w:tbl>
    <w:p w14:paraId="5397FE00" w14:textId="0FDE5619" w:rsidR="00130DFB" w:rsidRDefault="00130DFB" w:rsidP="0090059D"/>
    <w:p w14:paraId="474E700B" w14:textId="7BD5C36F" w:rsidR="00C33526" w:rsidRPr="001B159A" w:rsidRDefault="00B44D63" w:rsidP="00C33526">
      <w:r>
        <w:t>F</w:t>
      </w:r>
      <w:r w:rsidR="005A4A37">
        <w:t xml:space="preserve">or Alt B, </w:t>
      </w:r>
      <w:r w:rsidR="00755CBB">
        <w:t xml:space="preserve">LTM candidate cell </w:t>
      </w:r>
      <w:r w:rsidR="00140CA8">
        <w:t xml:space="preserve">is considered </w:t>
      </w:r>
      <w:r w:rsidR="00755CBB">
        <w:t>as delta configuration on top of current source cell configuration if reference configuration is empty</w:t>
      </w:r>
      <w:r w:rsidR="005A4A37">
        <w:t>.</w:t>
      </w:r>
      <w:r w:rsidR="00755CBB">
        <w:t xml:space="preserve"> Th</w:t>
      </w:r>
      <w:r w:rsidR="00140CA8">
        <w:t>e</w:t>
      </w:r>
      <w:r w:rsidR="00755CBB">
        <w:t xml:space="preserve"> solution can work for one-shot LTM. </w:t>
      </w:r>
      <w:r w:rsidR="00A53091">
        <w:t xml:space="preserve">While due to the support of </w:t>
      </w:r>
      <w:r w:rsidR="005A4A37">
        <w:t xml:space="preserve">subsequent LTM, it </w:t>
      </w:r>
      <w:r w:rsidR="00411C2B">
        <w:t>would be</w:t>
      </w:r>
      <w:r w:rsidR="00CB722B">
        <w:t xml:space="preserve"> difficult</w:t>
      </w:r>
      <w:r w:rsidR="00FA0940">
        <w:t xml:space="preserve"> </w:t>
      </w:r>
      <w:r w:rsidR="005A4A37">
        <w:t xml:space="preserve">to </w:t>
      </w:r>
      <w:r w:rsidR="00CB722B">
        <w:t>configure an</w:t>
      </w:r>
      <w:r w:rsidR="00140CA8">
        <w:t xml:space="preserve"> LTM candidate </w:t>
      </w:r>
      <w:r w:rsidR="00CB722B">
        <w:t xml:space="preserve">cell </w:t>
      </w:r>
      <w:r w:rsidR="003273D8">
        <w:t>as</w:t>
      </w:r>
      <w:r w:rsidR="005A4A37">
        <w:t xml:space="preserve"> delta configuration </w:t>
      </w:r>
      <w:r w:rsidR="00157CA0">
        <w:t xml:space="preserve">which can </w:t>
      </w:r>
      <w:r w:rsidR="00336216">
        <w:t>adapt</w:t>
      </w:r>
      <w:r w:rsidR="00157CA0">
        <w:t xml:space="preserve"> </w:t>
      </w:r>
      <w:r w:rsidR="00894801">
        <w:t>to</w:t>
      </w:r>
      <w:r w:rsidR="005A4A37">
        <w:t xml:space="preserve"> the change of source cell.</w:t>
      </w:r>
      <w:r w:rsidR="00512944">
        <w:t xml:space="preserve"> Based on this consideration, Alt A is more desirable</w:t>
      </w:r>
      <w:r w:rsidR="0072314B">
        <w:t xml:space="preserve"> to handle the case where a separate reference configuration is not provided. </w:t>
      </w:r>
      <w:r w:rsidR="00512944">
        <w:t xml:space="preserve"> </w:t>
      </w:r>
      <w:r w:rsidR="005A4A37">
        <w:t xml:space="preserve"> </w:t>
      </w:r>
      <w:r w:rsidR="00AF016F">
        <w:t xml:space="preserve"> </w:t>
      </w:r>
    </w:p>
    <w:p w14:paraId="6958B9D5" w14:textId="39F71E92" w:rsidR="00894801" w:rsidRPr="00894801" w:rsidRDefault="0045429D" w:rsidP="00C3260F">
      <w:pPr>
        <w:pStyle w:val="Proposal"/>
        <w:widowControl w:val="0"/>
        <w:tabs>
          <w:tab w:val="left" w:pos="1304"/>
        </w:tabs>
        <w:textAlignment w:val="auto"/>
      </w:pPr>
      <w:bookmarkStart w:id="2" w:name="_Toc134803202"/>
      <w:r>
        <w:rPr>
          <w:rFonts w:cs="Arial"/>
        </w:rPr>
        <w:t>If reference configuration is</w:t>
      </w:r>
      <w:r w:rsidR="001B159A">
        <w:rPr>
          <w:rFonts w:cs="Arial"/>
        </w:rPr>
        <w:t xml:space="preserve"> </w:t>
      </w:r>
      <w:r w:rsidR="001E446C">
        <w:rPr>
          <w:rFonts w:cs="Arial"/>
        </w:rPr>
        <w:t>empty</w:t>
      </w:r>
      <w:r>
        <w:rPr>
          <w:rFonts w:cs="Arial"/>
        </w:rPr>
        <w:t>,</w:t>
      </w:r>
      <w:r w:rsidR="001B159A">
        <w:rPr>
          <w:rFonts w:cs="Arial"/>
        </w:rPr>
        <w:t xml:space="preserve"> each LTM candidate</w:t>
      </w:r>
      <w:r w:rsidR="00894801">
        <w:rPr>
          <w:rFonts w:cs="Arial"/>
        </w:rPr>
        <w:t xml:space="preserve"> configuration is provided as </w:t>
      </w:r>
      <w:r w:rsidR="00A51A8A">
        <w:rPr>
          <w:rFonts w:cs="Arial"/>
        </w:rPr>
        <w:t xml:space="preserve">a </w:t>
      </w:r>
      <w:r w:rsidR="00894801">
        <w:rPr>
          <w:rFonts w:cs="Arial"/>
        </w:rPr>
        <w:t>complete configuration.</w:t>
      </w:r>
      <w:bookmarkEnd w:id="2"/>
    </w:p>
    <w:p w14:paraId="2A8C68D7" w14:textId="4282A74A" w:rsidR="001B159A" w:rsidRPr="000F1680" w:rsidRDefault="008B3447" w:rsidP="004E68F9">
      <w:r>
        <w:t>Furthermore, even if reference configuration</w:t>
      </w:r>
      <w:r w:rsidR="00A64BEE">
        <w:t xml:space="preserve"> is not empty</w:t>
      </w:r>
      <w:r>
        <w:t xml:space="preserve">, </w:t>
      </w:r>
      <w:r w:rsidR="00BC47DE">
        <w:t xml:space="preserve">there should </w:t>
      </w:r>
      <w:r w:rsidR="00991070">
        <w:t xml:space="preserve">not </w:t>
      </w:r>
      <w:r w:rsidR="00BC47DE">
        <w:t>be</w:t>
      </w:r>
      <w:r w:rsidR="004D267E">
        <w:t xml:space="preserve"> a</w:t>
      </w:r>
      <w:r w:rsidR="00BC47DE">
        <w:t xml:space="preserve"> restriction that </w:t>
      </w:r>
      <w:r w:rsidR="000E4403">
        <w:t xml:space="preserve">all </w:t>
      </w:r>
      <w:r w:rsidR="00BC47DE">
        <w:t>candidate</w:t>
      </w:r>
      <w:r w:rsidR="000E4403">
        <w:t xml:space="preserve"> cells are</w:t>
      </w:r>
      <w:r w:rsidR="00BC47DE">
        <w:t xml:space="preserve"> configure</w:t>
      </w:r>
      <w:r w:rsidR="004D267E">
        <w:t xml:space="preserve">d </w:t>
      </w:r>
      <w:r w:rsidR="000E4403">
        <w:t>in</w:t>
      </w:r>
      <w:r w:rsidR="004D267E">
        <w:t xml:space="preserve"> delta way</w:t>
      </w:r>
      <w:r w:rsidR="00DF66AB">
        <w:t>, i.e., LTM candidate cells with complete configuration can be also included in the list</w:t>
      </w:r>
      <w:r w:rsidR="00BC47DE">
        <w:t xml:space="preserve">. </w:t>
      </w:r>
      <w:r w:rsidR="00991070">
        <w:t>Therefore</w:t>
      </w:r>
      <w:r w:rsidR="007257D4">
        <w:t xml:space="preserve">, </w:t>
      </w:r>
      <w:r w:rsidR="004E68F9">
        <w:t xml:space="preserve">it is necessary to </w:t>
      </w:r>
      <w:r w:rsidR="00A62E8E">
        <w:t xml:space="preserve">include </w:t>
      </w:r>
      <w:r w:rsidR="007257D4">
        <w:t>an</w:t>
      </w:r>
      <w:r w:rsidR="004E68F9">
        <w:t xml:space="preserve"> indication </w:t>
      </w:r>
      <w:r w:rsidR="00A62E8E">
        <w:t>in</w:t>
      </w:r>
      <w:r w:rsidR="00E35A58">
        <w:t xml:space="preserve"> LTM candidate</w:t>
      </w:r>
      <w:r w:rsidR="00A62E8E">
        <w:t xml:space="preserve"> configuration</w:t>
      </w:r>
      <w:r w:rsidR="00E35A58">
        <w:t xml:space="preserve"> to distinguish whether it is</w:t>
      </w:r>
      <w:r w:rsidR="00C60257">
        <w:t xml:space="preserve"> </w:t>
      </w:r>
      <w:r w:rsidR="00E35A58">
        <w:t>complete configuration</w:t>
      </w:r>
      <w:r w:rsidR="00991070">
        <w:t xml:space="preserve"> or delta configuration</w:t>
      </w:r>
      <w:r w:rsidR="00E35A58">
        <w:t>.</w:t>
      </w:r>
      <w:r w:rsidR="007257D4">
        <w:t xml:space="preserve"> </w:t>
      </w:r>
      <w:r w:rsidR="00A62E8E">
        <w:t>F</w:t>
      </w:r>
      <w:r w:rsidR="000F1680">
        <w:t xml:space="preserve">or </w:t>
      </w:r>
      <w:r w:rsidR="0087046A">
        <w:t xml:space="preserve">the design of the </w:t>
      </w:r>
      <w:r w:rsidR="000F1680">
        <w:t xml:space="preserve">indication, legacy </w:t>
      </w:r>
      <w:proofErr w:type="spellStart"/>
      <w:r w:rsidR="000F1680" w:rsidRPr="009822FA">
        <w:rPr>
          <w:i/>
        </w:rPr>
        <w:t>fullConfig</w:t>
      </w:r>
      <w:proofErr w:type="spellEnd"/>
      <w:r w:rsidR="000F1680">
        <w:t xml:space="preserve"> flag can be reused.</w:t>
      </w:r>
    </w:p>
    <w:p w14:paraId="3CD53D0B" w14:textId="107ACCB1" w:rsidR="00E97806" w:rsidRDefault="00182C27" w:rsidP="009822FA">
      <w:pPr>
        <w:pStyle w:val="Proposal"/>
        <w:widowControl w:val="0"/>
        <w:tabs>
          <w:tab w:val="left" w:pos="1304"/>
        </w:tabs>
        <w:textAlignment w:val="auto"/>
      </w:pPr>
      <w:bookmarkStart w:id="3" w:name="_Toc134803203"/>
      <w:r>
        <w:rPr>
          <w:rFonts w:cs="Arial"/>
        </w:rPr>
        <w:lastRenderedPageBreak/>
        <w:t xml:space="preserve">An </w:t>
      </w:r>
      <w:r w:rsidR="00E97806">
        <w:rPr>
          <w:rFonts w:cs="Arial"/>
        </w:rPr>
        <w:t xml:space="preserve">LTM candidate </w:t>
      </w:r>
      <w:r>
        <w:rPr>
          <w:rFonts w:cs="Arial"/>
        </w:rPr>
        <w:t>can be</w:t>
      </w:r>
      <w:r w:rsidR="00E97806">
        <w:rPr>
          <w:rFonts w:cs="Arial"/>
        </w:rPr>
        <w:t xml:space="preserve"> configured as complete configuration</w:t>
      </w:r>
      <w:r>
        <w:rPr>
          <w:rFonts w:cs="Arial"/>
        </w:rPr>
        <w:t xml:space="preserve"> </w:t>
      </w:r>
      <w:r w:rsidR="007F3DCA">
        <w:rPr>
          <w:rFonts w:cs="Arial"/>
        </w:rPr>
        <w:t>even if</w:t>
      </w:r>
      <w:r w:rsidR="009A7592">
        <w:rPr>
          <w:rFonts w:cs="Arial"/>
        </w:rPr>
        <w:t xml:space="preserve"> reference configuration is not empty</w:t>
      </w:r>
      <w:r w:rsidR="000058EA">
        <w:rPr>
          <w:rFonts w:cs="Arial"/>
        </w:rPr>
        <w:t>.</w:t>
      </w:r>
      <w:bookmarkEnd w:id="3"/>
    </w:p>
    <w:p w14:paraId="1EB866D5" w14:textId="527068EA" w:rsidR="004E68F9" w:rsidRPr="004E68F9" w:rsidRDefault="0080778D" w:rsidP="009822FA">
      <w:pPr>
        <w:pStyle w:val="Proposal"/>
        <w:widowControl w:val="0"/>
        <w:tabs>
          <w:tab w:val="left" w:pos="1304"/>
        </w:tabs>
        <w:textAlignment w:val="auto"/>
      </w:pPr>
      <w:bookmarkStart w:id="4" w:name="_Toc134803204"/>
      <w:proofErr w:type="spellStart"/>
      <w:r>
        <w:rPr>
          <w:rFonts w:cs="Arial"/>
        </w:rPr>
        <w:t>F</w:t>
      </w:r>
      <w:r w:rsidR="009D7B8C" w:rsidRPr="0010590C">
        <w:rPr>
          <w:rFonts w:cs="Arial"/>
        </w:rPr>
        <w:t>ullConfig</w:t>
      </w:r>
      <w:proofErr w:type="spellEnd"/>
      <w:r w:rsidR="009D7B8C">
        <w:rPr>
          <w:rFonts w:cs="Arial"/>
        </w:rPr>
        <w:t xml:space="preserve"> flag is reused </w:t>
      </w:r>
      <w:r w:rsidR="00E35A58">
        <w:rPr>
          <w:rFonts w:cs="Arial"/>
        </w:rPr>
        <w:t>to distinguish</w:t>
      </w:r>
      <w:r w:rsidR="007E3424">
        <w:rPr>
          <w:rFonts w:cs="Arial"/>
        </w:rPr>
        <w:t xml:space="preserve"> whether </w:t>
      </w:r>
      <w:r w:rsidR="0001777F">
        <w:rPr>
          <w:rFonts w:cs="Arial"/>
        </w:rPr>
        <w:t>an</w:t>
      </w:r>
      <w:r w:rsidR="007E3424">
        <w:rPr>
          <w:rFonts w:cs="Arial"/>
        </w:rPr>
        <w:t xml:space="preserve"> LTM candidate </w:t>
      </w:r>
      <w:r w:rsidR="005844B9">
        <w:rPr>
          <w:rFonts w:cs="Arial"/>
        </w:rPr>
        <w:t xml:space="preserve">is </w:t>
      </w:r>
      <w:r w:rsidR="005B3106">
        <w:rPr>
          <w:rFonts w:cs="Arial"/>
        </w:rPr>
        <w:t>configured as</w:t>
      </w:r>
      <w:r w:rsidR="007E3424">
        <w:rPr>
          <w:rFonts w:cs="Arial"/>
        </w:rPr>
        <w:t xml:space="preserve"> complete configuration</w:t>
      </w:r>
      <w:r w:rsidR="00E35A58">
        <w:rPr>
          <w:rFonts w:cs="Arial"/>
        </w:rPr>
        <w:t>.</w:t>
      </w:r>
      <w:bookmarkEnd w:id="4"/>
    </w:p>
    <w:p w14:paraId="2B980A76" w14:textId="6A8EE491" w:rsidR="00CE6B64" w:rsidRDefault="00CE6B64" w:rsidP="00CE6B64">
      <w:pPr>
        <w:pStyle w:val="2"/>
      </w:pPr>
      <w:r>
        <w:t>Indication of L2 reset</w:t>
      </w:r>
    </w:p>
    <w:p w14:paraId="06E38A9C" w14:textId="3EF214EC" w:rsidR="003E1000" w:rsidRDefault="00837A21" w:rsidP="003E1000">
      <w:r>
        <w:t>As agreed in RAN2#121 meeting, whether or not to perform L2 reset during LTM is based on RRC configuration.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D07F3" w14:paraId="1E10262E" w14:textId="77777777" w:rsidTr="005D07F3">
        <w:tc>
          <w:tcPr>
            <w:tcW w:w="9629" w:type="dxa"/>
          </w:tcPr>
          <w:p w14:paraId="765B0D0A" w14:textId="3DB9EBDD" w:rsidR="005D07F3" w:rsidRPr="005D07F3" w:rsidRDefault="005D07F3" w:rsidP="005D07F3">
            <w:pPr>
              <w:pStyle w:val="Agreement"/>
              <w:rPr>
                <w:rFonts w:eastAsia="Yu Mincho"/>
                <w:lang w:eastAsia="ja-JP"/>
              </w:rPr>
            </w:pPr>
            <w:r w:rsidRPr="005D07F3">
              <w:t xml:space="preserve">To determine if to reset L2 or not is based on RRC configuration (e.g. set of cells. FFS if separate for RLC, MAC, PDCP). </w:t>
            </w:r>
          </w:p>
        </w:tc>
      </w:tr>
    </w:tbl>
    <w:p w14:paraId="64439AF5" w14:textId="49812AFC" w:rsidR="005D07F3" w:rsidRDefault="005D07F3" w:rsidP="003E1000"/>
    <w:p w14:paraId="7B5AE394" w14:textId="46FCF703" w:rsidR="003D59EB" w:rsidRDefault="003D59EB" w:rsidP="003E1000">
      <w:r>
        <w:rPr>
          <w:rFonts w:hint="eastAsia"/>
        </w:rPr>
        <w:t>R</w:t>
      </w:r>
      <w:r>
        <w:t xml:space="preserve">AN2 assumes that L2 can be continued </w:t>
      </w:r>
      <w:r w:rsidR="0076517C">
        <w:t xml:space="preserve">in scenario of </w:t>
      </w:r>
      <w:r>
        <w:t>intra-DU LTM.</w:t>
      </w:r>
      <w:r w:rsidR="0076517C">
        <w:t xml:space="preserve"> While due to the support of subsequent LTM, the relationship (i.e., inter or intra DU) between current source cell and candidate cells is unfixed. In order to indicate </w:t>
      </w:r>
      <w:r w:rsidR="00262125">
        <w:t>L2 reset</w:t>
      </w:r>
      <w:r w:rsidR="00BC33ED">
        <w:t xml:space="preserve"> (including MAC (partial-)reset, RLC re-establishment, PDCP data recovery)</w:t>
      </w:r>
      <w:r w:rsidR="00262125">
        <w:t xml:space="preserve">, </w:t>
      </w:r>
      <w:r w:rsidR="00625652">
        <w:t xml:space="preserve">the </w:t>
      </w:r>
      <w:r w:rsidR="001434D1">
        <w:t>information</w:t>
      </w:r>
      <w:r w:rsidR="00E37741">
        <w:t xml:space="preserve"> </w:t>
      </w:r>
      <w:r w:rsidR="00625652">
        <w:t>to distinguish inter-DU and intra-DU LTM should be provided in RRC configuration</w:t>
      </w:r>
      <w:r w:rsidR="001434D1">
        <w:t xml:space="preserve">. </w:t>
      </w:r>
      <w:r w:rsidR="00033930">
        <w:t>To be specific, the following options can be taken for further discussion.</w:t>
      </w:r>
    </w:p>
    <w:p w14:paraId="004ADB8D" w14:textId="60553106" w:rsidR="00443C3A" w:rsidRDefault="00443C3A" w:rsidP="001E6F3D">
      <w:pPr>
        <w:pStyle w:val="afc"/>
        <w:numPr>
          <w:ilvl w:val="0"/>
          <w:numId w:val="40"/>
        </w:numPr>
        <w:ind w:firstLineChars="0"/>
      </w:pPr>
      <w:r>
        <w:rPr>
          <w:rFonts w:hint="eastAsia"/>
        </w:rPr>
        <w:t>O</w:t>
      </w:r>
      <w:r>
        <w:t xml:space="preserve">ption1: </w:t>
      </w:r>
      <w:r w:rsidR="00E00821">
        <w:t xml:space="preserve">For each LTM candidate, </w:t>
      </w:r>
      <w:r w:rsidR="0072615B">
        <w:t xml:space="preserve">an explicit identification </w:t>
      </w:r>
      <w:r w:rsidR="002D3236">
        <w:t xml:space="preserve">is included </w:t>
      </w:r>
      <w:r w:rsidR="00922BBA">
        <w:t xml:space="preserve">in </w:t>
      </w:r>
      <w:r w:rsidR="002D3236">
        <w:t xml:space="preserve">its configuration </w:t>
      </w:r>
      <w:r w:rsidR="0072615B">
        <w:t xml:space="preserve">to reflect </w:t>
      </w:r>
      <w:r w:rsidR="005D2EEF">
        <w:t xml:space="preserve">the </w:t>
      </w:r>
      <w:r w:rsidR="0072615B">
        <w:t xml:space="preserve">DU it </w:t>
      </w:r>
      <w:r w:rsidR="00C77DF7">
        <w:t>belongs</w:t>
      </w:r>
      <w:r w:rsidR="0072615B">
        <w:t xml:space="preserve"> to. For example, </w:t>
      </w:r>
      <w:r w:rsidR="008D0594">
        <w:t>the identification</w:t>
      </w:r>
      <w:r w:rsidR="0072615B">
        <w:t xml:space="preserve"> can </w:t>
      </w:r>
      <w:r w:rsidR="00876AC1">
        <w:t xml:space="preserve">be </w:t>
      </w:r>
      <w:r w:rsidR="008D0594">
        <w:t xml:space="preserve">a logical </w:t>
      </w:r>
      <w:r w:rsidR="00876AC1">
        <w:t>DU</w:t>
      </w:r>
      <w:r w:rsidR="008D0594">
        <w:t>-</w:t>
      </w:r>
      <w:r w:rsidR="00876AC1">
        <w:t xml:space="preserve">ID or </w:t>
      </w:r>
      <w:r w:rsidR="002D3236">
        <w:t xml:space="preserve">a </w:t>
      </w:r>
      <w:r w:rsidR="00876AC1">
        <w:t>group</w:t>
      </w:r>
      <w:r w:rsidR="008D0594">
        <w:t>-</w:t>
      </w:r>
      <w:r w:rsidR="00876AC1">
        <w:t>ID.</w:t>
      </w:r>
      <w:r w:rsidR="00C77DF7">
        <w:t xml:space="preserve"> UE determines whether to </w:t>
      </w:r>
      <w:r w:rsidR="002D3236">
        <w:t xml:space="preserve">perform L2 reset by comparing the identifications </w:t>
      </w:r>
      <w:r w:rsidR="000C08CA">
        <w:t>between</w:t>
      </w:r>
      <w:r w:rsidR="002D3236">
        <w:t xml:space="preserve"> source cell and target cell</w:t>
      </w:r>
      <w:r w:rsidR="005D2EEF">
        <w:t xml:space="preserve">, i.e., </w:t>
      </w:r>
      <w:r w:rsidR="00996BE5">
        <w:t xml:space="preserve">L2 reset </w:t>
      </w:r>
      <w:r w:rsidR="006D1DE9">
        <w:t>should be performe</w:t>
      </w:r>
      <w:r w:rsidR="00996BE5">
        <w:t>d</w:t>
      </w:r>
      <w:r w:rsidR="005D2EEF">
        <w:t xml:space="preserve"> if the identifications are the </w:t>
      </w:r>
      <w:r w:rsidR="006D1DE9">
        <w:t>different</w:t>
      </w:r>
      <w:r w:rsidR="002D3236">
        <w:t>.</w:t>
      </w:r>
    </w:p>
    <w:p w14:paraId="2B3CE225" w14:textId="74D6A28C" w:rsidR="00114DFB" w:rsidRDefault="00443C3A" w:rsidP="001E6F3D">
      <w:pPr>
        <w:pStyle w:val="afc"/>
        <w:numPr>
          <w:ilvl w:val="0"/>
          <w:numId w:val="40"/>
        </w:numPr>
        <w:ind w:firstLineChars="0"/>
      </w:pPr>
      <w:r>
        <w:rPr>
          <w:rFonts w:hint="eastAsia"/>
        </w:rPr>
        <w:t>O</w:t>
      </w:r>
      <w:r>
        <w:t xml:space="preserve">ption2: </w:t>
      </w:r>
      <w:r w:rsidR="00EC0ECF">
        <w:t>Dividing</w:t>
      </w:r>
      <w:r w:rsidR="00F02A99">
        <w:t xml:space="preserve"> LTM candidates into multiple groups</w:t>
      </w:r>
      <w:r w:rsidR="00C77DF7">
        <w:t xml:space="preserve">. L2 reset </w:t>
      </w:r>
      <w:r w:rsidR="00FF69BC">
        <w:t>is performed</w:t>
      </w:r>
      <w:r w:rsidR="00C77DF7">
        <w:t xml:space="preserve"> when UE moves </w:t>
      </w:r>
      <w:r w:rsidR="00FF69BC">
        <w:t>to</w:t>
      </w:r>
      <w:r w:rsidR="00C77DF7">
        <w:t xml:space="preserve"> the candidates in the </w:t>
      </w:r>
      <w:r w:rsidR="00FF69BC">
        <w:t>different</w:t>
      </w:r>
      <w:r w:rsidR="00C77DF7">
        <w:t xml:space="preserve"> group.</w:t>
      </w:r>
      <w:r w:rsidR="00B85807">
        <w:t xml:space="preserve"> </w:t>
      </w:r>
      <w:r w:rsidR="0014700E">
        <w:t>To avoid additional signalling overhead for the need to include group index in cell switch MAC CE,</w:t>
      </w:r>
      <w:r w:rsidR="00B85807">
        <w:t xml:space="preserve"> the </w:t>
      </w:r>
      <w:r w:rsidR="000A540F">
        <w:t xml:space="preserve">set of </w:t>
      </w:r>
      <w:r w:rsidR="00B85807">
        <w:t>candidate cell index shall be common among different groups</w:t>
      </w:r>
      <w:r w:rsidR="00012B99">
        <w:t>, i.e., the candidate cell index</w:t>
      </w:r>
      <w:r w:rsidR="004C5B9B">
        <w:t xml:space="preserve"> cannot be duplicated in each group</w:t>
      </w:r>
      <w:r w:rsidR="00012B99">
        <w:t>.</w:t>
      </w:r>
    </w:p>
    <w:p w14:paraId="53F532F2" w14:textId="51A71EAE" w:rsidR="00E927E5" w:rsidRDefault="00033B08" w:rsidP="00E927E5">
      <w:pPr>
        <w:pStyle w:val="Proposal"/>
        <w:widowControl w:val="0"/>
        <w:tabs>
          <w:tab w:val="left" w:pos="1304"/>
        </w:tabs>
        <w:textAlignment w:val="auto"/>
      </w:pPr>
      <w:bookmarkStart w:id="5" w:name="_Toc134803205"/>
      <w:r>
        <w:t xml:space="preserve">UE determines to </w:t>
      </w:r>
      <w:r w:rsidR="001A4430">
        <w:t>perform</w:t>
      </w:r>
      <w:r>
        <w:t xml:space="preserve"> </w:t>
      </w:r>
      <w:r w:rsidR="00D52DC4">
        <w:t xml:space="preserve">L2 reset </w:t>
      </w:r>
      <w:r>
        <w:t xml:space="preserve">during LTM </w:t>
      </w:r>
      <w:r w:rsidR="00D52DC4">
        <w:t xml:space="preserve">based on </w:t>
      </w:r>
      <w:r>
        <w:t xml:space="preserve">one of </w:t>
      </w:r>
      <w:r w:rsidR="00B40E12">
        <w:t>the following options</w:t>
      </w:r>
      <w:r w:rsidR="00BD0E97">
        <w:t>:</w:t>
      </w:r>
      <w:bookmarkEnd w:id="5"/>
    </w:p>
    <w:p w14:paraId="4E809A0C" w14:textId="5E2CB273" w:rsidR="00BD0E97" w:rsidRDefault="00BD0E97" w:rsidP="00BD0E97">
      <w:pPr>
        <w:pStyle w:val="Proposal"/>
        <w:widowControl w:val="0"/>
        <w:numPr>
          <w:ilvl w:val="1"/>
          <w:numId w:val="2"/>
        </w:numPr>
        <w:tabs>
          <w:tab w:val="left" w:pos="1304"/>
        </w:tabs>
        <w:textAlignment w:val="auto"/>
      </w:pPr>
      <w:bookmarkStart w:id="6" w:name="_Toc134803206"/>
      <w:r>
        <w:rPr>
          <w:rFonts w:hint="eastAsia"/>
        </w:rPr>
        <w:t>E</w:t>
      </w:r>
      <w:r>
        <w:t>xplicit DU ID or group ID is provided in each candidate configuration.</w:t>
      </w:r>
      <w:r w:rsidR="00E53705">
        <w:t xml:space="preserve"> L2 reset </w:t>
      </w:r>
      <w:r w:rsidR="00FF69BC">
        <w:t>is performed</w:t>
      </w:r>
      <w:r w:rsidR="00E53705">
        <w:t xml:space="preserve"> if UE determines the </w:t>
      </w:r>
      <w:r w:rsidR="0002341A">
        <w:t xml:space="preserve">identifications are </w:t>
      </w:r>
      <w:r w:rsidR="00FF69BC">
        <w:t>different</w:t>
      </w:r>
      <w:r w:rsidR="0002341A">
        <w:t xml:space="preserve"> between source cell and target cell.</w:t>
      </w:r>
      <w:r w:rsidR="00033B08">
        <w:t xml:space="preserve"> Or,</w:t>
      </w:r>
      <w:bookmarkEnd w:id="6"/>
    </w:p>
    <w:p w14:paraId="52C45827" w14:textId="72FB9622" w:rsidR="00BD0E97" w:rsidRDefault="00BD0E97" w:rsidP="00BD0E97">
      <w:pPr>
        <w:pStyle w:val="Proposal"/>
        <w:widowControl w:val="0"/>
        <w:numPr>
          <w:ilvl w:val="1"/>
          <w:numId w:val="2"/>
        </w:numPr>
        <w:tabs>
          <w:tab w:val="left" w:pos="1304"/>
        </w:tabs>
        <w:textAlignment w:val="auto"/>
      </w:pPr>
      <w:bookmarkStart w:id="7" w:name="_Toc134803207"/>
      <w:r>
        <w:t xml:space="preserve">LTM candidates </w:t>
      </w:r>
      <w:r w:rsidR="007713FE">
        <w:t xml:space="preserve">are divided </w:t>
      </w:r>
      <w:r>
        <w:t xml:space="preserve">into multiple groups, i.e., </w:t>
      </w:r>
      <w:r w:rsidR="00E53705">
        <w:t>each group contains a list of candidates.</w:t>
      </w:r>
      <w:r w:rsidR="007713FE">
        <w:t xml:space="preserve"> L2 reset </w:t>
      </w:r>
      <w:r w:rsidR="00C52F6E">
        <w:t>is performed</w:t>
      </w:r>
      <w:r w:rsidR="007713FE">
        <w:t xml:space="preserve"> when UE moves</w:t>
      </w:r>
      <w:r w:rsidR="00C52F6E">
        <w:t xml:space="preserve"> to</w:t>
      </w:r>
      <w:r w:rsidR="007713FE">
        <w:t xml:space="preserve"> the cells in </w:t>
      </w:r>
      <w:r w:rsidR="00C52F6E">
        <w:t>different</w:t>
      </w:r>
      <w:r w:rsidR="007713FE">
        <w:t xml:space="preserve"> group</w:t>
      </w:r>
      <w:r w:rsidR="005A53A4">
        <w:t>s</w:t>
      </w:r>
      <w:r w:rsidR="007713FE">
        <w:t>.</w:t>
      </w:r>
      <w:bookmarkEnd w:id="7"/>
      <w:r w:rsidR="007713FE">
        <w:t xml:space="preserve"> </w:t>
      </w:r>
    </w:p>
    <w:p w14:paraId="0D1C94B8" w14:textId="15553BB5" w:rsidR="007713FE" w:rsidRPr="00894801" w:rsidRDefault="00DD4598" w:rsidP="007713FE">
      <w:pPr>
        <w:pStyle w:val="Proposal"/>
      </w:pPr>
      <w:bookmarkStart w:id="8" w:name="_Toc134803208"/>
      <w:r>
        <w:t>For b in proposal</w:t>
      </w:r>
      <w:r w:rsidR="002226CC">
        <w:t xml:space="preserve"> </w:t>
      </w:r>
      <w:r>
        <w:t>4</w:t>
      </w:r>
      <w:r w:rsidR="007713FE">
        <w:t xml:space="preserve">, the candidate cell index </w:t>
      </w:r>
      <w:r w:rsidR="00722203">
        <w:t xml:space="preserve">should be </w:t>
      </w:r>
      <w:r w:rsidR="00AD2933">
        <w:t>unique among different groups</w:t>
      </w:r>
      <w:r w:rsidR="0001508D">
        <w:rPr>
          <w:rFonts w:hint="eastAsia"/>
        </w:rPr>
        <w:t>.</w:t>
      </w:r>
      <w:bookmarkEnd w:id="8"/>
    </w:p>
    <w:p w14:paraId="06CADDC7" w14:textId="14BD099D" w:rsidR="0041462A" w:rsidRDefault="002347DA" w:rsidP="003E1000">
      <w:r>
        <w:t xml:space="preserve">For </w:t>
      </w:r>
      <w:r w:rsidR="00831369">
        <w:rPr>
          <w:rFonts w:hint="eastAsia"/>
        </w:rPr>
        <w:t>L</w:t>
      </w:r>
      <w:r w:rsidR="00831369">
        <w:t>2 reset</w:t>
      </w:r>
      <w:r>
        <w:t>, there are th</w:t>
      </w:r>
      <w:r w:rsidR="00E04DCD">
        <w:t>ree</w:t>
      </w:r>
      <w:r>
        <w:t xml:space="preserve"> protocol layers to be involved including MAC, RLC and PDCP.</w:t>
      </w:r>
      <w:r w:rsidR="00E04DCD">
        <w:t xml:space="preserve"> As in legacy L3-based handover, </w:t>
      </w:r>
      <w:r w:rsidR="00875534">
        <w:t>the handling of RLC and PDCP are</w:t>
      </w:r>
      <w:r w:rsidR="00A32571">
        <w:t xml:space="preserve"> explicitly</w:t>
      </w:r>
      <w:r w:rsidR="00875534">
        <w:t xml:space="preserve"> indicated </w:t>
      </w:r>
      <w:r w:rsidR="003242A8">
        <w:t>for each radio bearer</w:t>
      </w:r>
      <w:r w:rsidR="0041462A">
        <w:t xml:space="preserve"> as shown in the figures below.</w:t>
      </w:r>
    </w:p>
    <w:p w14:paraId="6CE4E245" w14:textId="77777777" w:rsidR="003242A8" w:rsidRDefault="003242A8" w:rsidP="003242A8">
      <w:pPr>
        <w:keepNext/>
        <w:keepLines/>
        <w:spacing w:before="60" w:after="180"/>
        <w:jc w:val="center"/>
        <w:rPr>
          <w:rFonts w:eastAsia="Times New Roman"/>
          <w:b/>
          <w:lang w:eastAsia="ja-JP"/>
        </w:rPr>
      </w:pPr>
      <w:proofErr w:type="spellStart"/>
      <w:r w:rsidRPr="009241A6">
        <w:rPr>
          <w:rFonts w:eastAsia="Times New Roman"/>
          <w:b/>
          <w:bCs/>
          <w:i/>
          <w:iCs/>
          <w:lang w:eastAsia="ja-JP"/>
        </w:rPr>
        <w:t>RadioBearerConfig</w:t>
      </w:r>
      <w:proofErr w:type="spellEnd"/>
      <w:r w:rsidRPr="009241A6">
        <w:rPr>
          <w:rFonts w:eastAsia="Times New Roman"/>
          <w:b/>
          <w:bCs/>
          <w:i/>
          <w:iCs/>
          <w:lang w:eastAsia="ja-JP"/>
        </w:rPr>
        <w:t xml:space="preserve"> </w:t>
      </w:r>
      <w:r w:rsidRPr="009241A6">
        <w:rPr>
          <w:rFonts w:eastAsia="Times New Roman"/>
          <w:b/>
          <w:lang w:eastAsia="ja-JP"/>
        </w:rPr>
        <w:t>information element</w:t>
      </w:r>
    </w:p>
    <w:p w14:paraId="54389259" w14:textId="78BE72D8" w:rsidR="003242A8" w:rsidRDefault="003242A8" w:rsidP="003242A8">
      <w:pPr>
        <w:jc w:val="center"/>
      </w:pPr>
      <w:r w:rsidRPr="005036A5">
        <w:rPr>
          <w:noProof/>
        </w:rPr>
        <w:drawing>
          <wp:inline distT="0" distB="0" distL="0" distR="0" wp14:anchorId="0125402A" wp14:editId="270C3B10">
            <wp:extent cx="6200501" cy="2225615"/>
            <wp:effectExtent l="0" t="0" r="0" b="3810"/>
            <wp:docPr id="4" name="图片 4" descr="D:\Users\Documents\TeamTalk2.0\60bf8178e4b078f7a0731248\temp/Image_20220929161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sers\Documents\TeamTalk2.0\60bf8178e4b078f7a0731248\temp/Image_2022092916113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4850" cy="2237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FA4EE" w14:textId="77777777" w:rsidR="00056F56" w:rsidRPr="00B55E3E" w:rsidRDefault="00056F56" w:rsidP="00056F56">
      <w:pPr>
        <w:pStyle w:val="TH"/>
      </w:pPr>
      <w:r w:rsidRPr="00B55E3E">
        <w:rPr>
          <w:i/>
        </w:rPr>
        <w:lastRenderedPageBreak/>
        <w:t>RLC-</w:t>
      </w:r>
      <w:proofErr w:type="spellStart"/>
      <w:r w:rsidRPr="00B55E3E">
        <w:rPr>
          <w:i/>
        </w:rPr>
        <w:t>BearerConfig</w:t>
      </w:r>
      <w:proofErr w:type="spellEnd"/>
      <w:r w:rsidRPr="00B55E3E">
        <w:t xml:space="preserve"> information element</w:t>
      </w:r>
    </w:p>
    <w:p w14:paraId="3D48C8AC" w14:textId="47313D36" w:rsidR="00056F56" w:rsidRDefault="00056F56" w:rsidP="003242A8">
      <w:pPr>
        <w:jc w:val="center"/>
      </w:pPr>
      <w:r w:rsidRPr="00056F56">
        <w:rPr>
          <w:rFonts w:hint="eastAsia"/>
          <w:noProof/>
        </w:rPr>
        <w:drawing>
          <wp:inline distT="0" distB="0" distL="0" distR="0" wp14:anchorId="4A0FB1CF" wp14:editId="6C658E24">
            <wp:extent cx="5787001" cy="2533839"/>
            <wp:effectExtent l="0" t="0" r="444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081" cy="254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65A89" w14:textId="34522F95" w:rsidR="00B67286" w:rsidRDefault="003F6846">
      <w:r>
        <w:t>F</w:t>
      </w:r>
      <w:r w:rsidR="005076AC">
        <w:t>or</w:t>
      </w:r>
      <w:r w:rsidR="00275E56">
        <w:t xml:space="preserve"> </w:t>
      </w:r>
      <w:r w:rsidR="00812A41">
        <w:t>LTM, further studies are needed on whether explicit</w:t>
      </w:r>
      <w:r>
        <w:t xml:space="preserve"> L2 reset</w:t>
      </w:r>
      <w:r w:rsidR="00812A41">
        <w:t xml:space="preserve"> indicators</w:t>
      </w:r>
      <w:r w:rsidR="0002321C">
        <w:t xml:space="preserve"> should be included in candidate cell configurations</w:t>
      </w:r>
      <w:r w:rsidR="00CA298C">
        <w:t xml:space="preserve">. </w:t>
      </w:r>
      <w:r w:rsidR="00D0443A">
        <w:t>We may have the following solutions</w:t>
      </w:r>
      <w:r w:rsidR="0063780D">
        <w:t>.</w:t>
      </w:r>
    </w:p>
    <w:p w14:paraId="4193B96E" w14:textId="42778684" w:rsidR="004E1664" w:rsidRDefault="0063780D" w:rsidP="0063780D">
      <w:pPr>
        <w:pStyle w:val="afc"/>
        <w:numPr>
          <w:ilvl w:val="0"/>
          <w:numId w:val="40"/>
        </w:numPr>
        <w:ind w:firstLineChars="0"/>
      </w:pPr>
      <w:r>
        <w:t xml:space="preserve">Solution1: </w:t>
      </w:r>
      <w:r w:rsidR="00F6634D">
        <w:t xml:space="preserve">Explicit L2 indicators are not included in candidate cell configuration. In this solution, the indications such like </w:t>
      </w:r>
      <w:proofErr w:type="spellStart"/>
      <w:r w:rsidR="00F6634D">
        <w:t>recoverPDCP</w:t>
      </w:r>
      <w:proofErr w:type="spellEnd"/>
      <w:r w:rsidR="00F6634D">
        <w:t xml:space="preserve">, </w:t>
      </w:r>
      <w:proofErr w:type="spellStart"/>
      <w:r w:rsidR="00F6634D">
        <w:t>reestablishRLC</w:t>
      </w:r>
      <w:proofErr w:type="spellEnd"/>
      <w:r w:rsidR="00F6634D">
        <w:t xml:space="preserve"> are </w:t>
      </w:r>
      <w:r w:rsidR="006155FA">
        <w:t>not configured</w:t>
      </w:r>
      <w:r w:rsidR="00F6634D">
        <w:t xml:space="preserve">. </w:t>
      </w:r>
      <w:r w:rsidR="006155FA">
        <w:t xml:space="preserve">UE performs MAC reset, </w:t>
      </w:r>
      <w:r w:rsidR="00482DDC">
        <w:t>RLC re-establishment (for all RBs) and PDCP data recovery (for AM DRBs) by default if it is inter-DU LTM.</w:t>
      </w:r>
    </w:p>
    <w:p w14:paraId="3AF14354" w14:textId="1B5D4DE7" w:rsidR="00275E56" w:rsidRDefault="004E1664" w:rsidP="003621D8">
      <w:pPr>
        <w:pStyle w:val="afc"/>
        <w:numPr>
          <w:ilvl w:val="0"/>
          <w:numId w:val="40"/>
        </w:numPr>
        <w:ind w:firstLineChars="0"/>
      </w:pPr>
      <w:r>
        <w:t xml:space="preserve">Solution2: Explicit L2 reset indicators are </w:t>
      </w:r>
      <w:r w:rsidR="0002321C">
        <w:t>included</w:t>
      </w:r>
      <w:r w:rsidR="002921AB">
        <w:t xml:space="preserve"> in </w:t>
      </w:r>
      <w:r w:rsidR="0002321C">
        <w:t xml:space="preserve">each </w:t>
      </w:r>
      <w:r w:rsidR="002921AB">
        <w:t xml:space="preserve">candidate cell configuration. </w:t>
      </w:r>
      <w:r w:rsidR="0002321C">
        <w:t xml:space="preserve">For PDCP and RLC, legacy way can be reused, i.e., including indictors (i.e., </w:t>
      </w:r>
      <w:proofErr w:type="spellStart"/>
      <w:r w:rsidR="0002321C">
        <w:t>recoverPDCP</w:t>
      </w:r>
      <w:proofErr w:type="spellEnd"/>
      <w:r w:rsidR="0002321C">
        <w:t xml:space="preserve">, </w:t>
      </w:r>
      <w:proofErr w:type="spellStart"/>
      <w:r w:rsidR="0002321C">
        <w:t>reestablishRLC</w:t>
      </w:r>
      <w:proofErr w:type="spellEnd"/>
      <w:r w:rsidR="0002321C">
        <w:t xml:space="preserve">, etc) per radio bearer in </w:t>
      </w:r>
      <w:proofErr w:type="spellStart"/>
      <w:r w:rsidR="0002321C" w:rsidRPr="003621D8">
        <w:rPr>
          <w:i/>
        </w:rPr>
        <w:t>RadioBearerConfig</w:t>
      </w:r>
      <w:proofErr w:type="spellEnd"/>
      <w:r w:rsidR="003A5275">
        <w:t xml:space="preserve"> IE and </w:t>
      </w:r>
      <w:r w:rsidR="003A5275" w:rsidRPr="003621D8">
        <w:rPr>
          <w:i/>
        </w:rPr>
        <w:t>RLC-</w:t>
      </w:r>
      <w:proofErr w:type="spellStart"/>
      <w:r w:rsidR="003A5275" w:rsidRPr="003621D8">
        <w:rPr>
          <w:i/>
        </w:rPr>
        <w:t>BearerConfig</w:t>
      </w:r>
      <w:proofErr w:type="spellEnd"/>
      <w:r w:rsidR="003A5275" w:rsidRPr="003621D8">
        <w:t xml:space="preserve"> IE</w:t>
      </w:r>
      <w:r w:rsidR="003A5275">
        <w:rPr>
          <w:i/>
        </w:rPr>
        <w:t xml:space="preserve">. </w:t>
      </w:r>
      <w:r w:rsidR="003A5275">
        <w:t xml:space="preserve">For MAC, a new indication is needed since there is no corresponding indicator in current specification. The granularity of MAC reset indication can be per MAC entity, e.g., introduce a one-bit indication in </w:t>
      </w:r>
      <w:r w:rsidR="003A5275" w:rsidRPr="00F43A82">
        <w:rPr>
          <w:i/>
        </w:rPr>
        <w:t>MAC-</w:t>
      </w:r>
      <w:proofErr w:type="spellStart"/>
      <w:r w:rsidR="003A5275" w:rsidRPr="00F43A82">
        <w:rPr>
          <w:i/>
        </w:rPr>
        <w:t>CellGroupConfig</w:t>
      </w:r>
      <w:proofErr w:type="spellEnd"/>
      <w:r w:rsidR="003A5275" w:rsidRPr="003621D8">
        <w:t xml:space="preserve"> IE.</w:t>
      </w:r>
      <w:r w:rsidR="004F38D3">
        <w:t xml:space="preserve"> For inter-DU LTM, UE performs L2 reset by following the </w:t>
      </w:r>
      <w:r w:rsidR="0068462A">
        <w:t xml:space="preserve">explicit </w:t>
      </w:r>
      <w:r w:rsidR="004F38D3">
        <w:t>indications, otherwise, the indications are</w:t>
      </w:r>
      <w:r w:rsidR="00653840">
        <w:t xml:space="preserve"> ignored</w:t>
      </w:r>
      <w:r w:rsidR="004F38D3">
        <w:t>.</w:t>
      </w:r>
    </w:p>
    <w:p w14:paraId="24D3596F" w14:textId="76FAED31" w:rsidR="00BD38B3" w:rsidRDefault="004F38D3" w:rsidP="004F38D3">
      <w:pPr>
        <w:pStyle w:val="Proposal"/>
      </w:pPr>
      <w:bookmarkStart w:id="9" w:name="_Toc134803209"/>
      <w:r>
        <w:t xml:space="preserve">RAN2 </w:t>
      </w:r>
      <w:r w:rsidR="00F76B13">
        <w:t xml:space="preserve">further </w:t>
      </w:r>
      <w:r w:rsidR="00BF6C6C">
        <w:t>discuss whether explicit L2 reset indicators are needed.</w:t>
      </w:r>
      <w:bookmarkEnd w:id="9"/>
    </w:p>
    <w:p w14:paraId="1AFECAB1" w14:textId="36DD162C" w:rsidR="004F38D3" w:rsidRDefault="000A74B7" w:rsidP="003621D8">
      <w:pPr>
        <w:pStyle w:val="Proposal"/>
        <w:numPr>
          <w:ilvl w:val="1"/>
          <w:numId w:val="2"/>
        </w:numPr>
      </w:pPr>
      <w:bookmarkStart w:id="10" w:name="_Toc134803210"/>
      <w:r>
        <w:rPr>
          <w:rFonts w:hint="eastAsia"/>
        </w:rPr>
        <w:t>E</w:t>
      </w:r>
      <w:r>
        <w:t>xplicit L2</w:t>
      </w:r>
      <w:r w:rsidR="00BB1F2E">
        <w:t xml:space="preserve"> reset</w:t>
      </w:r>
      <w:r>
        <w:t xml:space="preserve"> indicat</w:t>
      </w:r>
      <w:r w:rsidR="000558ED">
        <w:t>ions</w:t>
      </w:r>
      <w:r w:rsidR="00017BA1">
        <w:t xml:space="preserve"> (i.e.</w:t>
      </w:r>
      <w:r w:rsidR="00017BA1" w:rsidRPr="00017BA1">
        <w:t xml:space="preserve"> </w:t>
      </w:r>
      <w:proofErr w:type="spellStart"/>
      <w:r w:rsidR="00017BA1" w:rsidRPr="00017BA1">
        <w:t>recoverPDCP</w:t>
      </w:r>
      <w:proofErr w:type="spellEnd"/>
      <w:r w:rsidR="00017BA1" w:rsidRPr="00017BA1">
        <w:t xml:space="preserve">, </w:t>
      </w:r>
      <w:proofErr w:type="spellStart"/>
      <w:r w:rsidR="00017BA1" w:rsidRPr="00017BA1">
        <w:t>reestablishRLC</w:t>
      </w:r>
      <w:proofErr w:type="spellEnd"/>
      <w:r w:rsidR="00C47036">
        <w:t xml:space="preserve">, </w:t>
      </w:r>
      <w:proofErr w:type="spellStart"/>
      <w:r w:rsidR="00C47036">
        <w:t>resetMAC</w:t>
      </w:r>
      <w:proofErr w:type="spellEnd"/>
      <w:r w:rsidR="00017BA1">
        <w:t>)</w:t>
      </w:r>
      <w:r>
        <w:t xml:space="preserve"> are not configured in LTM candidate cell configurations. Default L2 reset behaviours are</w:t>
      </w:r>
      <w:r w:rsidR="006740B0">
        <w:t xml:space="preserve"> </w:t>
      </w:r>
      <w:r w:rsidR="00AE7BA7">
        <w:t>specifi</w:t>
      </w:r>
      <w:r w:rsidR="006740B0">
        <w:t>ed</w:t>
      </w:r>
      <w:r>
        <w:t xml:space="preserve"> for inter-DU </w:t>
      </w:r>
      <w:r w:rsidR="00AE7BA7">
        <w:t xml:space="preserve">and intra-DU </w:t>
      </w:r>
      <w:r>
        <w:t>LTM.</w:t>
      </w:r>
      <w:bookmarkEnd w:id="10"/>
    </w:p>
    <w:p w14:paraId="48963509" w14:textId="05A5B3A7" w:rsidR="003F6846" w:rsidRDefault="004F38D3" w:rsidP="00AD7534">
      <w:pPr>
        <w:pStyle w:val="Proposal"/>
        <w:numPr>
          <w:ilvl w:val="1"/>
          <w:numId w:val="2"/>
        </w:numPr>
      </w:pPr>
      <w:bookmarkStart w:id="11" w:name="_Toc134803211"/>
      <w:r>
        <w:t xml:space="preserve">Explicit L2 </w:t>
      </w:r>
      <w:r w:rsidR="00BB1F2E">
        <w:t xml:space="preserve">reset </w:t>
      </w:r>
      <w:r>
        <w:t>indicat</w:t>
      </w:r>
      <w:r w:rsidR="000558ED">
        <w:t>ions</w:t>
      </w:r>
      <w:r>
        <w:t xml:space="preserve"> are included in LTM candidate cell configurations. UE follows the indications </w:t>
      </w:r>
      <w:r w:rsidR="00B4740A">
        <w:t>to perform L2 reset</w:t>
      </w:r>
      <w:r>
        <w:t xml:space="preserve">, otherwise, the indications are </w:t>
      </w:r>
      <w:r w:rsidR="0064478B">
        <w:rPr>
          <w:rFonts w:hint="eastAsia"/>
        </w:rPr>
        <w:t>ignor</w:t>
      </w:r>
      <w:r>
        <w:t>ed.</w:t>
      </w:r>
      <w:bookmarkEnd w:id="11"/>
    </w:p>
    <w:p w14:paraId="163C3E41" w14:textId="42698245" w:rsidR="00C52B59" w:rsidRDefault="00C52B59" w:rsidP="00C52B59">
      <w:pPr>
        <w:pStyle w:val="Proposal"/>
      </w:pPr>
      <w:bookmarkStart w:id="12" w:name="_Toc134803212"/>
      <w:r>
        <w:t xml:space="preserve">For b in proposal </w:t>
      </w:r>
      <w:r w:rsidR="00EC5AC8">
        <w:t>6</w:t>
      </w:r>
      <w:r>
        <w:t xml:space="preserve">, the L2 </w:t>
      </w:r>
      <w:r w:rsidR="007E32F4">
        <w:t xml:space="preserve">reset </w:t>
      </w:r>
      <w:r>
        <w:t>indicat</w:t>
      </w:r>
      <w:r w:rsidR="000558ED">
        <w:t>ion</w:t>
      </w:r>
      <w:r>
        <w:t xml:space="preserve"> for PDCP and RLC are configured per radio bearer as legacy.</w:t>
      </w:r>
      <w:bookmarkEnd w:id="12"/>
    </w:p>
    <w:p w14:paraId="2C98E202" w14:textId="28F1A23E" w:rsidR="00C52B59" w:rsidRDefault="00C52B59" w:rsidP="003621D8">
      <w:pPr>
        <w:pStyle w:val="Proposal"/>
      </w:pPr>
      <w:bookmarkStart w:id="13" w:name="_Toc134803213"/>
      <w:r>
        <w:rPr>
          <w:rFonts w:hint="eastAsia"/>
        </w:rPr>
        <w:t>F</w:t>
      </w:r>
      <w:r>
        <w:t>or b in proposal</w:t>
      </w:r>
      <w:r w:rsidR="00396917">
        <w:t xml:space="preserve"> </w:t>
      </w:r>
      <w:r w:rsidR="00EC5AC8">
        <w:t>6</w:t>
      </w:r>
      <w:r>
        <w:t>, a new</w:t>
      </w:r>
      <w:r w:rsidR="009B492D">
        <w:t xml:space="preserve"> L2 reset</w:t>
      </w:r>
      <w:r>
        <w:t xml:space="preserve"> indicat</w:t>
      </w:r>
      <w:r w:rsidR="000558ED">
        <w:t>ion</w:t>
      </w:r>
      <w:r>
        <w:t xml:space="preserve"> </w:t>
      </w:r>
      <w:r w:rsidR="009B492D">
        <w:t>can be</w:t>
      </w:r>
      <w:r>
        <w:t xml:space="preserve"> introduced for </w:t>
      </w:r>
      <w:r w:rsidR="009B492D">
        <w:t>(partial-)</w:t>
      </w:r>
      <w:r>
        <w:t>MA</w:t>
      </w:r>
      <w:r w:rsidR="00AA21BA">
        <w:t xml:space="preserve">C </w:t>
      </w:r>
      <w:r>
        <w:t xml:space="preserve">reset. The indication acts on per MAC entity and can be configured in </w:t>
      </w:r>
      <w:r w:rsidRPr="00012B99">
        <w:rPr>
          <w:i/>
        </w:rPr>
        <w:t>MAC-</w:t>
      </w:r>
      <w:proofErr w:type="spellStart"/>
      <w:r w:rsidRPr="00012B99">
        <w:rPr>
          <w:i/>
        </w:rPr>
        <w:t>CellGroupConfig</w:t>
      </w:r>
      <w:proofErr w:type="spellEnd"/>
      <w:r w:rsidRPr="00012B99">
        <w:rPr>
          <w:i/>
        </w:rPr>
        <w:t xml:space="preserve"> </w:t>
      </w:r>
      <w:r w:rsidR="00101886">
        <w:t xml:space="preserve">or </w:t>
      </w:r>
      <w:proofErr w:type="spellStart"/>
      <w:r w:rsidR="00AA21BA">
        <w:rPr>
          <w:i/>
        </w:rPr>
        <w:t>CellGroupConfig</w:t>
      </w:r>
      <w:proofErr w:type="spellEnd"/>
      <w:r w:rsidR="00101886">
        <w:t xml:space="preserve"> </w:t>
      </w:r>
      <w:r w:rsidRPr="00C52B59">
        <w:t>IE</w:t>
      </w:r>
      <w:r>
        <w:t>.</w:t>
      </w:r>
      <w:bookmarkEnd w:id="13"/>
    </w:p>
    <w:p w14:paraId="31D5EB23" w14:textId="225589FD" w:rsidR="00C57A2B" w:rsidRDefault="00C57A2B" w:rsidP="00C57A2B">
      <w:pPr>
        <w:pStyle w:val="2"/>
      </w:pPr>
      <w:r>
        <w:t>Compliance check</w:t>
      </w:r>
    </w:p>
    <w:p w14:paraId="0C002FAE" w14:textId="2DB8CF0E" w:rsidR="001E050A" w:rsidRDefault="004A7493" w:rsidP="00BC6F25">
      <w:r>
        <w:t xml:space="preserve">One of the FFSs left from previous meetings regards to whether UE </w:t>
      </w:r>
      <w:r w:rsidR="00E2020A">
        <w:t>n</w:t>
      </w:r>
      <w:r w:rsidR="008B0349">
        <w:t xml:space="preserve">eeds to </w:t>
      </w:r>
      <w:r w:rsidR="00D31B01">
        <w:t xml:space="preserve">perform compliance check </w:t>
      </w:r>
      <w:r w:rsidR="007C6495">
        <w:t xml:space="preserve">upon the reception of LTM configuration.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020A" w14:paraId="574F65A5" w14:textId="77777777" w:rsidTr="00E2020A">
        <w:tc>
          <w:tcPr>
            <w:tcW w:w="9629" w:type="dxa"/>
          </w:tcPr>
          <w:p w14:paraId="38A47E46" w14:textId="4853C4D8" w:rsidR="00E2020A" w:rsidRDefault="00E2020A" w:rsidP="00BC6F25">
            <w:r>
              <w:rPr>
                <w:rFonts w:hint="eastAsia"/>
              </w:rPr>
              <w:t>R</w:t>
            </w:r>
            <w:r>
              <w:t>AN2#119bis</w:t>
            </w:r>
          </w:p>
          <w:p w14:paraId="50B35AEC" w14:textId="5F08AF51" w:rsidR="00E2020A" w:rsidRDefault="00E2020A" w:rsidP="00E2020A">
            <w:pPr>
              <w:pStyle w:val="Agreement"/>
            </w:pPr>
            <w:r w:rsidRPr="00E2020A">
              <w:t>FFS whether ASN.1 decoding and validity/compliance check of candidate cell configuration are performed upon reception of the candidate cells configuration. FFS if this need to be specified.</w:t>
            </w:r>
          </w:p>
          <w:p w14:paraId="451B8011" w14:textId="77777777" w:rsidR="00E2020A" w:rsidRDefault="00E2020A" w:rsidP="00BC6F25">
            <w:r>
              <w:rPr>
                <w:rFonts w:hint="eastAsia"/>
              </w:rPr>
              <w:t>R</w:t>
            </w:r>
            <w:r>
              <w:t>AN2#121</w:t>
            </w:r>
          </w:p>
          <w:p w14:paraId="72854C5B" w14:textId="77777777" w:rsidR="00B95727" w:rsidRDefault="00BF1DB1" w:rsidP="00B95727">
            <w:pPr>
              <w:pStyle w:val="Agreement"/>
            </w:pPr>
            <w:r w:rsidRPr="00BF1DB1">
              <w:t xml:space="preserve">In the RRC procedures, the candidate delta configuration is applied on top of the reference configuration to form a complete candidate configuration when the UE receives the LTM configuration (before the LTM cell switch). UE implementation </w:t>
            </w:r>
            <w:r w:rsidRPr="00BF1DB1">
              <w:lastRenderedPageBreak/>
              <w:t xml:space="preserve">can postpone that step to the reception of the LTM cell switch command. FFS Discuss early vs late compliance check. </w:t>
            </w:r>
          </w:p>
          <w:p w14:paraId="0FE4CD55" w14:textId="77777777" w:rsidR="000D7797" w:rsidRDefault="000D7797" w:rsidP="000D7797">
            <w:r>
              <w:rPr>
                <w:rFonts w:hint="eastAsia"/>
              </w:rPr>
              <w:t>R</w:t>
            </w:r>
            <w:r>
              <w:t>AN2#121bis-e</w:t>
            </w:r>
          </w:p>
          <w:p w14:paraId="0A5418FD" w14:textId="477AB96C" w:rsidR="000D7797" w:rsidRPr="000D7797" w:rsidRDefault="000D7797" w:rsidP="00354900">
            <w:pPr>
              <w:pStyle w:val="Agreement"/>
            </w:pPr>
            <w:r w:rsidRPr="000D7797">
              <w:t xml:space="preserve">The UE may perform early decoding and early validity check. FFS whether Early validity check triggers early re-establishment. FFS the possible timing, FFS subset of cells, FFS if need to specify anything or just up to UE </w:t>
            </w:r>
            <w:proofErr w:type="spellStart"/>
            <w:r w:rsidRPr="000D7797">
              <w:t>impl</w:t>
            </w:r>
            <w:proofErr w:type="spellEnd"/>
            <w:r w:rsidRPr="000D7797">
              <w:t xml:space="preserve">, FFS if other signalling to notify network is needed. </w:t>
            </w:r>
          </w:p>
        </w:tc>
      </w:tr>
    </w:tbl>
    <w:p w14:paraId="25EC2088" w14:textId="7B403189" w:rsidR="00E2020A" w:rsidRDefault="00E2020A" w:rsidP="00BC6F25"/>
    <w:p w14:paraId="68B93C05" w14:textId="7EC5A427" w:rsidR="008E370B" w:rsidRDefault="00087982" w:rsidP="00BC6F25">
      <w:r>
        <w:rPr>
          <w:rFonts w:hint="eastAsia"/>
        </w:rPr>
        <w:t>A</w:t>
      </w:r>
      <w:r>
        <w:t xml:space="preserve">s agreed, </w:t>
      </w:r>
      <w:r w:rsidR="00E61282">
        <w:t>the delta configuration of</w:t>
      </w:r>
      <w:r w:rsidR="00081060">
        <w:t xml:space="preserve"> a</w:t>
      </w:r>
      <w:r w:rsidR="00E61282">
        <w:t xml:space="preserve"> candidate is applied on top of reference configuration to form a complete candidate configuration. The timing to </w:t>
      </w:r>
      <w:r w:rsidR="00A515D0">
        <w:t xml:space="preserve">form </w:t>
      </w:r>
      <w:r w:rsidR="00081060">
        <w:t>the</w:t>
      </w:r>
      <w:r w:rsidR="00A515D0">
        <w:t xml:space="preserve"> complete configuration for </w:t>
      </w:r>
      <w:r w:rsidR="00081060">
        <w:t xml:space="preserve">a </w:t>
      </w:r>
      <w:r w:rsidR="00A515D0">
        <w:t xml:space="preserve">candidate is up to UE implementation, i.e., either upon reception of LTM configuration or upon reception of LTM cell switch command. </w:t>
      </w:r>
      <w:r w:rsidR="00F26BDE">
        <w:t>I</w:t>
      </w:r>
      <w:r w:rsidR="00F26BDE">
        <w:rPr>
          <w:rFonts w:hint="eastAsia"/>
        </w:rPr>
        <w:t>n</w:t>
      </w:r>
      <w:r w:rsidR="00F26BDE">
        <w:t xml:space="preserve"> our understanding, the compliance check shall be performed </w:t>
      </w:r>
      <w:r w:rsidR="00576EE9">
        <w:t xml:space="preserve">for </w:t>
      </w:r>
      <w:r w:rsidR="006E3F9A">
        <w:t xml:space="preserve">the </w:t>
      </w:r>
      <w:r w:rsidR="00F26BDE">
        <w:t>complete configuration</w:t>
      </w:r>
      <w:r w:rsidR="00576EE9">
        <w:t>.</w:t>
      </w:r>
      <w:r w:rsidR="00576EE9">
        <w:rPr>
          <w:rFonts w:hint="eastAsia"/>
        </w:rPr>
        <w:t xml:space="preserve"> </w:t>
      </w:r>
      <w:r w:rsidR="00A515D0">
        <w:t>Therefore,</w:t>
      </w:r>
      <w:r w:rsidR="00C40767">
        <w:t xml:space="preserve"> as the same logic to generate complete configuration,</w:t>
      </w:r>
      <w:r w:rsidR="00A515D0">
        <w:t xml:space="preserve"> </w:t>
      </w:r>
      <w:r w:rsidR="007757C1">
        <w:t xml:space="preserve">the timing </w:t>
      </w:r>
      <w:r w:rsidR="001E1410">
        <w:t xml:space="preserve">to perform </w:t>
      </w:r>
      <w:r w:rsidR="00F144B3">
        <w:t>decoding/</w:t>
      </w:r>
      <w:r w:rsidR="00A515D0">
        <w:t xml:space="preserve">compliance check </w:t>
      </w:r>
      <w:r w:rsidR="001E1410">
        <w:t>for</w:t>
      </w:r>
      <w:r w:rsidR="00BA5994">
        <w:t xml:space="preserve"> candidate configuration</w:t>
      </w:r>
      <w:r w:rsidR="00F144B3">
        <w:t>s</w:t>
      </w:r>
      <w:r w:rsidR="00BA5994">
        <w:t xml:space="preserve"> should also be </w:t>
      </w:r>
      <w:r w:rsidR="00A80E7C">
        <w:t>left</w:t>
      </w:r>
      <w:r w:rsidR="00BA5994">
        <w:t xml:space="preserve"> to </w:t>
      </w:r>
      <w:r w:rsidR="001E1410">
        <w:t>UE implementation</w:t>
      </w:r>
      <w:r w:rsidR="00310C31">
        <w:t xml:space="preserve"> and nothing needs to be specified</w:t>
      </w:r>
      <w:r w:rsidR="00D8794C">
        <w:t xml:space="preserve"> in </w:t>
      </w:r>
      <w:r w:rsidR="00E36541">
        <w:t>specification</w:t>
      </w:r>
      <w:r w:rsidR="00310C31">
        <w:t>.</w:t>
      </w:r>
    </w:p>
    <w:p w14:paraId="476B0BDD" w14:textId="66F42179" w:rsidR="0050461F" w:rsidRDefault="0050461F" w:rsidP="0050461F">
      <w:pPr>
        <w:pStyle w:val="Proposal"/>
        <w:widowControl w:val="0"/>
        <w:tabs>
          <w:tab w:val="left" w:pos="1304"/>
        </w:tabs>
        <w:textAlignment w:val="auto"/>
        <w:rPr>
          <w:rFonts w:cs="Arial"/>
        </w:rPr>
      </w:pPr>
      <w:bookmarkStart w:id="14" w:name="_Toc134803214"/>
      <w:r>
        <w:rPr>
          <w:rFonts w:cs="Arial"/>
        </w:rPr>
        <w:t>Whe</w:t>
      </w:r>
      <w:r w:rsidR="0060580F">
        <w:rPr>
          <w:rFonts w:cs="Arial"/>
        </w:rPr>
        <w:t>n</w:t>
      </w:r>
      <w:r>
        <w:rPr>
          <w:rFonts w:cs="Arial"/>
        </w:rPr>
        <w:t xml:space="preserve"> to perform </w:t>
      </w:r>
      <w:r w:rsidR="00F144B3">
        <w:rPr>
          <w:rFonts w:cs="Arial"/>
        </w:rPr>
        <w:t xml:space="preserve">early decoding and </w:t>
      </w:r>
      <w:r>
        <w:rPr>
          <w:rFonts w:cs="Arial"/>
        </w:rPr>
        <w:t>compliance check for LTM candidate cell configuration</w:t>
      </w:r>
      <w:r w:rsidR="00D8794C">
        <w:rPr>
          <w:rFonts w:cs="Arial"/>
        </w:rPr>
        <w:t xml:space="preserve"> is</w:t>
      </w:r>
      <w:r>
        <w:rPr>
          <w:rFonts w:cs="Arial"/>
        </w:rPr>
        <w:t xml:space="preserve"> up to UE implementation</w:t>
      </w:r>
      <w:r w:rsidR="00D8794C">
        <w:rPr>
          <w:rFonts w:cs="Arial"/>
        </w:rPr>
        <w:t>, i.e., no specification impacts.</w:t>
      </w:r>
      <w:bookmarkEnd w:id="14"/>
    </w:p>
    <w:p w14:paraId="2D080D71" w14:textId="228C0F02" w:rsidR="00353993" w:rsidRDefault="005133BC" w:rsidP="00BC6F25">
      <w:r>
        <w:t>As defined in current specification</w:t>
      </w:r>
      <w:r w:rsidR="003D0CDD">
        <w:t>,</w:t>
      </w:r>
      <w:r>
        <w:t xml:space="preserve"> </w:t>
      </w:r>
      <w:r w:rsidR="00B827BD">
        <w:t>UE’s behaviours are different</w:t>
      </w:r>
      <w:r w:rsidR="00353993">
        <w:t xml:space="preserve"> </w:t>
      </w:r>
      <w:r>
        <w:t xml:space="preserve">if the compliance check for an </w:t>
      </w:r>
      <w:proofErr w:type="spellStart"/>
      <w:r>
        <w:t>RRCReconfiguration</w:t>
      </w:r>
      <w:proofErr w:type="spellEnd"/>
      <w:r>
        <w:t xml:space="preserve"> is not past, which </w:t>
      </w:r>
      <w:r w:rsidR="001173A9">
        <w:t xml:space="preserve">depends on the signalling radio bearer from which the message is received. </w:t>
      </w:r>
    </w:p>
    <w:p w14:paraId="2A1546AF" w14:textId="2B4125CA" w:rsidR="001173A9" w:rsidRPr="001F1AE9" w:rsidRDefault="001173A9" w:rsidP="001173A9">
      <w:pPr>
        <w:pStyle w:val="afc"/>
        <w:numPr>
          <w:ilvl w:val="0"/>
          <w:numId w:val="40"/>
        </w:numPr>
        <w:ind w:firstLineChars="0"/>
      </w:pPr>
      <w:r>
        <w:rPr>
          <w:rFonts w:hint="eastAsia"/>
        </w:rPr>
        <w:t>I</w:t>
      </w:r>
      <w:r>
        <w:t xml:space="preserve">f </w:t>
      </w:r>
      <w:r w:rsidR="002F0D15">
        <w:t xml:space="preserve">the </w:t>
      </w:r>
      <w:proofErr w:type="spellStart"/>
      <w:r w:rsidR="002F0D15">
        <w:t>RRCReconfiguration</w:t>
      </w:r>
      <w:proofErr w:type="spellEnd"/>
      <w:r w:rsidR="002F0D15">
        <w:t xml:space="preserve"> message as part of </w:t>
      </w:r>
      <w:proofErr w:type="spellStart"/>
      <w:r w:rsidR="00EB48D0" w:rsidRPr="00F43A82">
        <w:rPr>
          <w:i/>
          <w:iCs/>
        </w:rPr>
        <w:t>ConditionalReconfiguration</w:t>
      </w:r>
      <w:proofErr w:type="spellEnd"/>
      <w:r w:rsidR="00EB48D0">
        <w:rPr>
          <w:iCs/>
        </w:rPr>
        <w:t xml:space="preserve"> is received over SRB1, UE </w:t>
      </w:r>
      <w:r w:rsidR="00811443">
        <w:rPr>
          <w:iCs/>
        </w:rPr>
        <w:t>initiates RRC re-establishment procedure if UE is unable to comply with (part of) the configuration.</w:t>
      </w:r>
    </w:p>
    <w:p w14:paraId="7D5385F4" w14:textId="54B4E928" w:rsidR="00811443" w:rsidRPr="001F1AE9" w:rsidRDefault="00811443" w:rsidP="001173A9">
      <w:pPr>
        <w:pStyle w:val="afc"/>
        <w:numPr>
          <w:ilvl w:val="0"/>
          <w:numId w:val="40"/>
        </w:numPr>
        <w:ind w:firstLineChars="0"/>
      </w:pPr>
      <w:r>
        <w:rPr>
          <w:rFonts w:hint="eastAsia"/>
        </w:rPr>
        <w:t>I</w:t>
      </w:r>
      <w:r>
        <w:t xml:space="preserve">f the </w:t>
      </w:r>
      <w:proofErr w:type="spellStart"/>
      <w:r>
        <w:t>RRCReconfiguration</w:t>
      </w:r>
      <w:proofErr w:type="spellEnd"/>
      <w:r>
        <w:t xml:space="preserve"> message as part of </w:t>
      </w:r>
      <w:proofErr w:type="spellStart"/>
      <w:r w:rsidRPr="00F43A82">
        <w:rPr>
          <w:i/>
          <w:iCs/>
        </w:rPr>
        <w:t>ConditionalReconfiguration</w:t>
      </w:r>
      <w:proofErr w:type="spellEnd"/>
      <w:r>
        <w:rPr>
          <w:iCs/>
        </w:rPr>
        <w:t xml:space="preserve"> is received over SRB3, UE initiates SCG failure information procedure if UE is unable to comply with (part of) the configuration.</w:t>
      </w:r>
    </w:p>
    <w:p w14:paraId="1B1D518D" w14:textId="49FF05D4" w:rsidR="00280D20" w:rsidRDefault="00811443" w:rsidP="00811443">
      <w:r>
        <w:rPr>
          <w:rFonts w:hint="eastAsia"/>
        </w:rPr>
        <w:t>F</w:t>
      </w:r>
      <w:r>
        <w:t xml:space="preserve">or LTM, </w:t>
      </w:r>
      <w:r w:rsidR="00626890">
        <w:t xml:space="preserve">the candidate configuration </w:t>
      </w:r>
      <w:r w:rsidR="00675738">
        <w:t>can be provided by MN via SRB1. Therefore, legacy behaviour can be followed</w:t>
      </w:r>
      <w:r w:rsidR="00133A3D">
        <w:t xml:space="preserve"> for case </w:t>
      </w:r>
      <w:r w:rsidR="008D11E5">
        <w:t xml:space="preserve">that the compliance check is not past, i.e., trigger RRC re-establishment. </w:t>
      </w:r>
      <w:r w:rsidR="00280D20">
        <w:t xml:space="preserve">Further studies are needed on whether LTM candidate configuration can be also provided via SRB3 </w:t>
      </w:r>
      <w:r w:rsidR="009F4AEC">
        <w:t>(</w:t>
      </w:r>
      <w:r w:rsidR="00280D20">
        <w:t>if configured</w:t>
      </w:r>
      <w:r w:rsidR="009F4AEC">
        <w:t>)</w:t>
      </w:r>
      <w:r w:rsidR="00280D20">
        <w:t xml:space="preserve">, i.e., </w:t>
      </w:r>
      <w:r w:rsidR="009F4AEC">
        <w:t xml:space="preserve">the configuration </w:t>
      </w:r>
      <w:r w:rsidR="00280D20">
        <w:t>for SCG change.</w:t>
      </w:r>
    </w:p>
    <w:p w14:paraId="3B618563" w14:textId="096D949F" w:rsidR="00811443" w:rsidRDefault="005D072B">
      <w:r>
        <w:t xml:space="preserve">If the compliance check is performed before reception of LTM cell switch command, </w:t>
      </w:r>
      <w:r w:rsidR="008D11E5">
        <w:t>UE may trigger early re-establishment if</w:t>
      </w:r>
      <w:r>
        <w:t xml:space="preserve"> the</w:t>
      </w:r>
      <w:r w:rsidR="008D11E5">
        <w:t xml:space="preserve"> check is not past</w:t>
      </w:r>
      <w:r>
        <w:t xml:space="preserve">. </w:t>
      </w:r>
      <w:r w:rsidR="00280D20">
        <w:t xml:space="preserve">Concerns are raised that this </w:t>
      </w:r>
      <w:r w:rsidR="00D81E68">
        <w:t>may</w:t>
      </w:r>
      <w:r w:rsidR="00280D20">
        <w:t xml:space="preserve"> lead to unnecessary interruption if the re-establishment is triggered due to the invalidity of an LTM candidate configuration which is not the target cell. </w:t>
      </w:r>
      <w:r w:rsidR="009F4AEC">
        <w:t xml:space="preserve">This is also the case for CHO/CPA/CPC and </w:t>
      </w:r>
      <w:r w:rsidR="005A7116">
        <w:t xml:space="preserve">no </w:t>
      </w:r>
      <w:r w:rsidR="00D81E68">
        <w:t xml:space="preserve">solution </w:t>
      </w:r>
      <w:r w:rsidR="005A7116">
        <w:t xml:space="preserve">is </w:t>
      </w:r>
      <w:r w:rsidR="00D81E68">
        <w:t xml:space="preserve">worked for avoidance. </w:t>
      </w:r>
      <w:r w:rsidR="005A7116">
        <w:t xml:space="preserve">We think the legacy way </w:t>
      </w:r>
      <w:r w:rsidR="002B481A">
        <w:t>can be simply followed</w:t>
      </w:r>
      <w:r w:rsidR="001C26A8">
        <w:t xml:space="preserve"> for LTM</w:t>
      </w:r>
    </w:p>
    <w:p w14:paraId="123C5A7A" w14:textId="592131DE" w:rsidR="008D461D" w:rsidRDefault="00BD2E5C">
      <w:pPr>
        <w:pStyle w:val="Proposal"/>
        <w:widowControl w:val="0"/>
        <w:tabs>
          <w:tab w:val="left" w:pos="1304"/>
        </w:tabs>
        <w:textAlignment w:val="auto"/>
        <w:rPr>
          <w:rFonts w:cs="Arial"/>
        </w:rPr>
      </w:pPr>
      <w:bookmarkStart w:id="15" w:name="_Toc134264309"/>
      <w:bookmarkStart w:id="16" w:name="_Toc134643127"/>
      <w:bookmarkStart w:id="17" w:name="_Toc134643395"/>
      <w:bookmarkStart w:id="18" w:name="_Toc134643431"/>
      <w:bookmarkStart w:id="19" w:name="_Toc134803215"/>
      <w:bookmarkEnd w:id="15"/>
      <w:bookmarkEnd w:id="16"/>
      <w:bookmarkEnd w:id="17"/>
      <w:bookmarkEnd w:id="18"/>
      <w:r>
        <w:rPr>
          <w:rFonts w:cs="Arial"/>
        </w:rPr>
        <w:t>For LTM candidate configuration</w:t>
      </w:r>
      <w:r w:rsidR="008D461D">
        <w:rPr>
          <w:rFonts w:cs="Arial"/>
        </w:rPr>
        <w:t xml:space="preserve"> received over SRB1</w:t>
      </w:r>
      <w:r>
        <w:rPr>
          <w:rFonts w:cs="Arial"/>
        </w:rPr>
        <w:t>, UE initiates RRC re-</w:t>
      </w:r>
      <w:r w:rsidR="006D1854">
        <w:rPr>
          <w:rFonts w:cs="Arial"/>
        </w:rPr>
        <w:t>establishment</w:t>
      </w:r>
      <w:r>
        <w:rPr>
          <w:rFonts w:cs="Arial"/>
        </w:rPr>
        <w:t xml:space="preserve"> </w:t>
      </w:r>
      <w:r w:rsidR="005A7116">
        <w:rPr>
          <w:rFonts w:cs="Arial"/>
        </w:rPr>
        <w:t xml:space="preserve">upon </w:t>
      </w:r>
      <w:r>
        <w:rPr>
          <w:rFonts w:cs="Arial"/>
        </w:rPr>
        <w:t xml:space="preserve">the compliance check </w:t>
      </w:r>
      <w:r w:rsidR="007D7093">
        <w:rPr>
          <w:rFonts w:cs="Arial"/>
        </w:rPr>
        <w:t>failure</w:t>
      </w:r>
      <w:r>
        <w:rPr>
          <w:rFonts w:cs="Arial"/>
        </w:rPr>
        <w:t>.</w:t>
      </w:r>
      <w:bookmarkEnd w:id="19"/>
      <w:r>
        <w:rPr>
          <w:rFonts w:cs="Arial"/>
        </w:rPr>
        <w:t xml:space="preserve"> </w:t>
      </w:r>
    </w:p>
    <w:p w14:paraId="3C4510A3" w14:textId="0A461522" w:rsidR="005A7116" w:rsidRPr="008D461D" w:rsidRDefault="005A7116">
      <w:pPr>
        <w:pStyle w:val="Proposal"/>
        <w:widowControl w:val="0"/>
        <w:tabs>
          <w:tab w:val="left" w:pos="1304"/>
        </w:tabs>
        <w:textAlignment w:val="auto"/>
        <w:rPr>
          <w:rFonts w:cs="Arial"/>
        </w:rPr>
      </w:pPr>
      <w:bookmarkStart w:id="20" w:name="_Toc134803216"/>
      <w:r>
        <w:rPr>
          <w:rFonts w:cs="Arial" w:hint="eastAsia"/>
        </w:rPr>
        <w:t>R</w:t>
      </w:r>
      <w:r>
        <w:rPr>
          <w:rFonts w:cs="Arial"/>
        </w:rPr>
        <w:t xml:space="preserve">AN2 further study whether LTM candidate configuration can be received </w:t>
      </w:r>
      <w:r w:rsidR="00AE0E4F">
        <w:rPr>
          <w:rFonts w:cs="Arial"/>
        </w:rPr>
        <w:t>via</w:t>
      </w:r>
      <w:r>
        <w:rPr>
          <w:rFonts w:cs="Arial"/>
        </w:rPr>
        <w:t xml:space="preserve"> SRB3, i.e., the configuration</w:t>
      </w:r>
      <w:r w:rsidR="00144D1D">
        <w:rPr>
          <w:rFonts w:cs="Arial"/>
        </w:rPr>
        <w:t>s</w:t>
      </w:r>
      <w:r>
        <w:rPr>
          <w:rFonts w:cs="Arial"/>
        </w:rPr>
        <w:t xml:space="preserve"> for SCG change.</w:t>
      </w:r>
      <w:bookmarkEnd w:id="20"/>
    </w:p>
    <w:p w14:paraId="4D3C46A5" w14:textId="166C0CFC" w:rsidR="008E065E" w:rsidRDefault="00C01F33" w:rsidP="001131BE">
      <w:pPr>
        <w:pStyle w:val="1"/>
        <w:spacing w:line="276" w:lineRule="auto"/>
      </w:pPr>
      <w:bookmarkStart w:id="21" w:name="_Toc131438304"/>
      <w:bookmarkStart w:id="22" w:name="_Toc131491217"/>
      <w:bookmarkStart w:id="23" w:name="_Toc131438305"/>
      <w:bookmarkStart w:id="24" w:name="_Toc131491218"/>
      <w:bookmarkStart w:id="25" w:name="_Toc114667490"/>
      <w:bookmarkStart w:id="26" w:name="_Toc114667562"/>
      <w:bookmarkStart w:id="27" w:name="_Toc114733028"/>
      <w:bookmarkStart w:id="28" w:name="_Toc114733076"/>
      <w:bookmarkStart w:id="29" w:name="_Toc114733117"/>
      <w:bookmarkStart w:id="30" w:name="_Toc115183830"/>
      <w:bookmarkStart w:id="31" w:name="_Toc114667491"/>
      <w:bookmarkStart w:id="32" w:name="_Toc114667563"/>
      <w:bookmarkStart w:id="33" w:name="_Toc114733029"/>
      <w:bookmarkStart w:id="34" w:name="_Toc114733077"/>
      <w:bookmarkStart w:id="35" w:name="_Toc114733118"/>
      <w:bookmarkStart w:id="36" w:name="_Toc115183831"/>
      <w:bookmarkStart w:id="37" w:name="_Toc114667492"/>
      <w:bookmarkStart w:id="38" w:name="_Toc114667564"/>
      <w:bookmarkStart w:id="39" w:name="_Toc114733030"/>
      <w:bookmarkStart w:id="40" w:name="_Toc114733078"/>
      <w:bookmarkStart w:id="41" w:name="_Toc114733119"/>
      <w:bookmarkStart w:id="42" w:name="_Toc115183832"/>
      <w:bookmarkStart w:id="43" w:name="_Toc114667493"/>
      <w:bookmarkStart w:id="44" w:name="_Toc114667565"/>
      <w:bookmarkStart w:id="45" w:name="_Toc114733031"/>
      <w:bookmarkStart w:id="46" w:name="_Toc114733079"/>
      <w:bookmarkStart w:id="47" w:name="_Toc114733120"/>
      <w:bookmarkStart w:id="48" w:name="_Toc115183833"/>
      <w:bookmarkStart w:id="49" w:name="_Toc114667510"/>
      <w:bookmarkStart w:id="50" w:name="_Toc114667582"/>
      <w:bookmarkStart w:id="51" w:name="_Toc114733048"/>
      <w:bookmarkStart w:id="52" w:name="_Toc114733096"/>
      <w:bookmarkStart w:id="53" w:name="_Toc114733137"/>
      <w:bookmarkStart w:id="54" w:name="_Toc115183850"/>
      <w:bookmarkStart w:id="55" w:name="_Toc114667511"/>
      <w:bookmarkStart w:id="56" w:name="_Toc114667583"/>
      <w:bookmarkStart w:id="57" w:name="_Toc114733049"/>
      <w:bookmarkStart w:id="58" w:name="_Toc114733097"/>
      <w:bookmarkStart w:id="59" w:name="_Toc114733138"/>
      <w:bookmarkStart w:id="60" w:name="_Toc115183851"/>
      <w:bookmarkStart w:id="61" w:name="_Toc114667512"/>
      <w:bookmarkStart w:id="62" w:name="_Toc114667584"/>
      <w:bookmarkStart w:id="63" w:name="_Toc114733050"/>
      <w:bookmarkStart w:id="64" w:name="_Toc114733098"/>
      <w:bookmarkStart w:id="65" w:name="_Toc114733139"/>
      <w:bookmarkStart w:id="66" w:name="_Toc115183852"/>
      <w:bookmarkStart w:id="67" w:name="_Toc114667513"/>
      <w:bookmarkStart w:id="68" w:name="_Toc114667585"/>
      <w:bookmarkStart w:id="69" w:name="_Toc114733051"/>
      <w:bookmarkStart w:id="70" w:name="_Toc114733099"/>
      <w:bookmarkStart w:id="71" w:name="_Toc114733140"/>
      <w:bookmarkStart w:id="72" w:name="_Toc115183853"/>
      <w:bookmarkStart w:id="73" w:name="_Toc114667514"/>
      <w:bookmarkStart w:id="74" w:name="_Toc114667586"/>
      <w:bookmarkStart w:id="75" w:name="_Toc114733052"/>
      <w:bookmarkStart w:id="76" w:name="_Toc114733100"/>
      <w:bookmarkStart w:id="77" w:name="_Toc114733141"/>
      <w:bookmarkStart w:id="78" w:name="_Toc115183854"/>
      <w:bookmarkStart w:id="79" w:name="_Toc114667515"/>
      <w:bookmarkStart w:id="80" w:name="_Toc114667587"/>
      <w:bookmarkStart w:id="81" w:name="_Toc114733053"/>
      <w:bookmarkStart w:id="82" w:name="_Toc114733101"/>
      <w:bookmarkStart w:id="83" w:name="_Toc114733142"/>
      <w:bookmarkStart w:id="84" w:name="_Toc115183855"/>
      <w:bookmarkStart w:id="85" w:name="_Toc114667516"/>
      <w:bookmarkStart w:id="86" w:name="_Toc114667588"/>
      <w:bookmarkStart w:id="87" w:name="_Toc114733054"/>
      <w:bookmarkStart w:id="88" w:name="_Toc114733102"/>
      <w:bookmarkStart w:id="89" w:name="_Toc114733143"/>
      <w:bookmarkStart w:id="90" w:name="_Toc115183856"/>
      <w:bookmarkStart w:id="91" w:name="_Toc114667517"/>
      <w:bookmarkStart w:id="92" w:name="_Toc114667589"/>
      <w:bookmarkStart w:id="93" w:name="_Toc114733055"/>
      <w:bookmarkStart w:id="94" w:name="_Toc114733103"/>
      <w:bookmarkStart w:id="95" w:name="_Toc114733144"/>
      <w:bookmarkStart w:id="96" w:name="_Toc115183857"/>
      <w:bookmarkStart w:id="97" w:name="_Toc114667518"/>
      <w:bookmarkStart w:id="98" w:name="_Toc114667590"/>
      <w:bookmarkStart w:id="99" w:name="_Toc114733056"/>
      <w:bookmarkStart w:id="100" w:name="_Toc114733104"/>
      <w:bookmarkStart w:id="101" w:name="_Toc114733145"/>
      <w:bookmarkStart w:id="102" w:name="_Toc115183858"/>
      <w:bookmarkStart w:id="103" w:name="_Toc114667519"/>
      <w:bookmarkStart w:id="104" w:name="_Toc114667591"/>
      <w:bookmarkStart w:id="105" w:name="_Toc114733057"/>
      <w:bookmarkStart w:id="106" w:name="_Toc114733105"/>
      <w:bookmarkStart w:id="107" w:name="_Toc114733146"/>
      <w:bookmarkStart w:id="108" w:name="_Toc115183859"/>
      <w:bookmarkStart w:id="109" w:name="_Toc114667520"/>
      <w:bookmarkStart w:id="110" w:name="_Toc114667592"/>
      <w:bookmarkStart w:id="111" w:name="_Toc114733058"/>
      <w:bookmarkStart w:id="112" w:name="_Toc114733106"/>
      <w:bookmarkStart w:id="113" w:name="_Toc114733147"/>
      <w:bookmarkStart w:id="114" w:name="_Toc115183860"/>
      <w:bookmarkStart w:id="115" w:name="_Toc114667521"/>
      <w:bookmarkStart w:id="116" w:name="_Toc114667593"/>
      <w:bookmarkStart w:id="117" w:name="_Toc114733059"/>
      <w:bookmarkStart w:id="118" w:name="_Toc114733107"/>
      <w:bookmarkStart w:id="119" w:name="_Toc114733148"/>
      <w:bookmarkStart w:id="120" w:name="_Toc115183861"/>
      <w:bookmarkStart w:id="121" w:name="_Toc114667522"/>
      <w:bookmarkStart w:id="122" w:name="_Toc114667594"/>
      <w:bookmarkStart w:id="123" w:name="_Toc114733060"/>
      <w:bookmarkStart w:id="124" w:name="_Toc114733108"/>
      <w:bookmarkStart w:id="125" w:name="_Toc114733149"/>
      <w:bookmarkStart w:id="126" w:name="_Toc115183862"/>
      <w:bookmarkStart w:id="127" w:name="_Toc114667523"/>
      <w:bookmarkStart w:id="128" w:name="_Toc114667595"/>
      <w:bookmarkStart w:id="129" w:name="_Toc114733061"/>
      <w:bookmarkStart w:id="130" w:name="_Toc114733109"/>
      <w:bookmarkStart w:id="131" w:name="_Toc114733150"/>
      <w:bookmarkStart w:id="132" w:name="_Toc115183863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 w:rsidRPr="00BE6746">
        <w:t>Conclusion</w:t>
      </w:r>
    </w:p>
    <w:p w14:paraId="1C6EFBDE" w14:textId="66027D55" w:rsidR="0031430C" w:rsidRPr="00C57A2B" w:rsidRDefault="0031430C" w:rsidP="009822FA">
      <w:pPr>
        <w:pStyle w:val="ac"/>
      </w:pPr>
      <w:r w:rsidRPr="00BE6746">
        <w:rPr>
          <w:rFonts w:cs="Arial"/>
        </w:rPr>
        <w:t>Based on the discussion above, we have the following proposals:</w:t>
      </w:r>
    </w:p>
    <w:bookmarkStart w:id="133" w:name="_GoBack"/>
    <w:bookmarkEnd w:id="133"/>
    <w:p w14:paraId="162C1C4D" w14:textId="19E0DAC7" w:rsidR="00790089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BE6746">
        <w:rPr>
          <w:rFonts w:cs="Arial"/>
          <w:szCs w:val="22"/>
          <w:lang w:val="en-US"/>
        </w:rPr>
        <w:fldChar w:fldCharType="begin"/>
      </w:r>
      <w:r w:rsidRPr="00BE6746">
        <w:rPr>
          <w:rFonts w:cs="Arial"/>
        </w:rPr>
        <w:instrText xml:space="preserve"> TOC \n \p " " \h \z \t "Proposal,1" </w:instrText>
      </w:r>
      <w:r w:rsidRPr="00BE6746">
        <w:rPr>
          <w:rFonts w:cs="Arial"/>
          <w:szCs w:val="22"/>
          <w:lang w:val="en-US"/>
        </w:rPr>
        <w:fldChar w:fldCharType="separate"/>
      </w:r>
      <w:hyperlink w:anchor="_Toc134803202" w:history="1">
        <w:r w:rsidR="00790089" w:rsidRPr="002C3322">
          <w:rPr>
            <w:rStyle w:val="af2"/>
          </w:rPr>
          <w:t>Proposal 1</w:t>
        </w:r>
        <w:r w:rsidR="00790089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790089" w:rsidRPr="002C3322">
          <w:rPr>
            <w:rStyle w:val="af2"/>
            <w:rFonts w:cs="Arial"/>
          </w:rPr>
          <w:t>If reference configuration is empty, each LTM candidate configuration is provided as a complete configuration.</w:t>
        </w:r>
      </w:hyperlink>
    </w:p>
    <w:p w14:paraId="35466C4C" w14:textId="44FCAE07" w:rsidR="00790089" w:rsidRDefault="0079008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803203" w:history="1">
        <w:r w:rsidRPr="002C3322">
          <w:rPr>
            <w:rStyle w:val="af2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2C3322">
          <w:rPr>
            <w:rStyle w:val="af2"/>
            <w:rFonts w:cs="Arial"/>
          </w:rPr>
          <w:t>An LTM candidate can be configured as complete configuration even if reference configuration is not empty.</w:t>
        </w:r>
      </w:hyperlink>
    </w:p>
    <w:p w14:paraId="69B56D88" w14:textId="07A2733A" w:rsidR="00790089" w:rsidRDefault="0079008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803204" w:history="1">
        <w:r w:rsidRPr="002C3322">
          <w:rPr>
            <w:rStyle w:val="af2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2C3322">
          <w:rPr>
            <w:rStyle w:val="af2"/>
            <w:rFonts w:cs="Arial"/>
          </w:rPr>
          <w:t>FullConfig flag is reused to distinguish whether an LTM candidate is configured as complete configuration.</w:t>
        </w:r>
      </w:hyperlink>
    </w:p>
    <w:p w14:paraId="7037F702" w14:textId="58CAF030" w:rsidR="00790089" w:rsidRDefault="0079008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803205" w:history="1">
        <w:r w:rsidRPr="002C3322">
          <w:rPr>
            <w:rStyle w:val="af2"/>
          </w:rPr>
          <w:t>Proposal 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2C3322">
          <w:rPr>
            <w:rStyle w:val="af2"/>
          </w:rPr>
          <w:t>UE determines to perform L2 reset during LTM based on one of the following options:</w:t>
        </w:r>
      </w:hyperlink>
    </w:p>
    <w:p w14:paraId="2E0C0A8E" w14:textId="04B8EDC8" w:rsidR="00790089" w:rsidRDefault="0079008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803206" w:history="1">
        <w:r w:rsidRPr="002C3322">
          <w:rPr>
            <w:rStyle w:val="af2"/>
          </w:rPr>
          <w:t>a.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2C3322">
          <w:rPr>
            <w:rStyle w:val="af2"/>
          </w:rPr>
          <w:t>Explicit DU ID or group ID is provided in each candidate configuration. L2 reset is performed if UE determines the identifications are different between source cell and target cell. Or,</w:t>
        </w:r>
      </w:hyperlink>
    </w:p>
    <w:p w14:paraId="1EFDA2C2" w14:textId="5CB30D21" w:rsidR="00790089" w:rsidRDefault="0079008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803207" w:history="1">
        <w:r w:rsidRPr="002C3322">
          <w:rPr>
            <w:rStyle w:val="af2"/>
          </w:rPr>
          <w:t>b.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2C3322">
          <w:rPr>
            <w:rStyle w:val="af2"/>
          </w:rPr>
          <w:t>LTM candidates are divided into multiple groups, i.e., each group contains a list of candidates. L2 reset is performed when UE moves to the cells in different groups.</w:t>
        </w:r>
      </w:hyperlink>
    </w:p>
    <w:p w14:paraId="0359B6A9" w14:textId="411BC8E1" w:rsidR="00790089" w:rsidRDefault="0079008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803208" w:history="1">
        <w:r w:rsidRPr="002C3322">
          <w:rPr>
            <w:rStyle w:val="af2"/>
          </w:rPr>
          <w:t>Proposal 5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2C3322">
          <w:rPr>
            <w:rStyle w:val="af2"/>
          </w:rPr>
          <w:t>For b in proposal 4, the candidate cell index should be unique among different groups.</w:t>
        </w:r>
      </w:hyperlink>
    </w:p>
    <w:p w14:paraId="23C11E21" w14:textId="3B14D695" w:rsidR="00790089" w:rsidRDefault="0079008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803209" w:history="1">
        <w:r w:rsidRPr="002C3322">
          <w:rPr>
            <w:rStyle w:val="af2"/>
          </w:rPr>
          <w:t>Proposal 6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2C3322">
          <w:rPr>
            <w:rStyle w:val="af2"/>
          </w:rPr>
          <w:t>RAN2 further discuss whether explicit L2 reset indicators are needed.</w:t>
        </w:r>
      </w:hyperlink>
    </w:p>
    <w:p w14:paraId="42AD9C53" w14:textId="1B4145F7" w:rsidR="00790089" w:rsidRDefault="0079008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803210" w:history="1">
        <w:r w:rsidRPr="002C3322">
          <w:rPr>
            <w:rStyle w:val="af2"/>
          </w:rPr>
          <w:t>a.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2C3322">
          <w:rPr>
            <w:rStyle w:val="af2"/>
          </w:rPr>
          <w:t>Explicit L2 reset indications (i.e. recoverPDCP, reestablishRLC, resetMAC) are not configured in LTM candidate cell configurations. Default L2 reset behaviours are specified for inter-DU and intra-DU LTM.</w:t>
        </w:r>
      </w:hyperlink>
    </w:p>
    <w:p w14:paraId="1952E8CF" w14:textId="6DBAF3B8" w:rsidR="00790089" w:rsidRDefault="0079008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803211" w:history="1">
        <w:r w:rsidRPr="002C3322">
          <w:rPr>
            <w:rStyle w:val="af2"/>
          </w:rPr>
          <w:t>b.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2C3322">
          <w:rPr>
            <w:rStyle w:val="af2"/>
          </w:rPr>
          <w:t>Explicit L2 reset indications are included in LTM candidate cell configurations. UE follows the indications to perform L2 reset, otherwise, the indications are ignored.</w:t>
        </w:r>
      </w:hyperlink>
    </w:p>
    <w:p w14:paraId="1CB9F9B6" w14:textId="74BD3EEB" w:rsidR="00790089" w:rsidRDefault="0079008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803212" w:history="1">
        <w:r w:rsidRPr="002C3322">
          <w:rPr>
            <w:rStyle w:val="af2"/>
          </w:rPr>
          <w:t>Proposal 7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2C3322">
          <w:rPr>
            <w:rStyle w:val="af2"/>
          </w:rPr>
          <w:t>For b in proposal 6, the L2 reset indication for PDCP and RLC are configured per radio bearer as legacy.</w:t>
        </w:r>
      </w:hyperlink>
    </w:p>
    <w:p w14:paraId="25AD6A8C" w14:textId="457FDE53" w:rsidR="00790089" w:rsidRDefault="0079008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803213" w:history="1">
        <w:r w:rsidRPr="002C3322">
          <w:rPr>
            <w:rStyle w:val="af2"/>
          </w:rPr>
          <w:t>Proposal 8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2C3322">
          <w:rPr>
            <w:rStyle w:val="af2"/>
          </w:rPr>
          <w:t xml:space="preserve">For b in proposal 6, a new L2 reset indication can be introduced for (partial-)MAC reset. The indication acts on per MAC entity and can be configured in </w:t>
        </w:r>
        <w:r w:rsidRPr="002C3322">
          <w:rPr>
            <w:rStyle w:val="af2"/>
            <w:i/>
          </w:rPr>
          <w:t xml:space="preserve">MAC-CellGroupConfig </w:t>
        </w:r>
        <w:r w:rsidRPr="002C3322">
          <w:rPr>
            <w:rStyle w:val="af2"/>
          </w:rPr>
          <w:t xml:space="preserve">or </w:t>
        </w:r>
        <w:r w:rsidRPr="002C3322">
          <w:rPr>
            <w:rStyle w:val="af2"/>
            <w:i/>
          </w:rPr>
          <w:t>CellGroupConfig</w:t>
        </w:r>
        <w:r w:rsidRPr="002C3322">
          <w:rPr>
            <w:rStyle w:val="af2"/>
          </w:rPr>
          <w:t xml:space="preserve"> IE.</w:t>
        </w:r>
      </w:hyperlink>
    </w:p>
    <w:p w14:paraId="08DD55E1" w14:textId="4DC8DD5A" w:rsidR="00790089" w:rsidRDefault="0079008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803214" w:history="1">
        <w:r w:rsidRPr="002C3322">
          <w:rPr>
            <w:rStyle w:val="af2"/>
            <w:rFonts w:cs="Arial"/>
          </w:rPr>
          <w:t>Proposal 9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2C3322">
          <w:rPr>
            <w:rStyle w:val="af2"/>
            <w:rFonts w:cs="Arial"/>
          </w:rPr>
          <w:t>When to perform early decoding and compliance check for LTM candidate cell configuration is up to UE implementation, i.e., no specification impacts.</w:t>
        </w:r>
      </w:hyperlink>
    </w:p>
    <w:p w14:paraId="2E344420" w14:textId="1D29FE62" w:rsidR="00790089" w:rsidRDefault="0079008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803215" w:history="1">
        <w:r w:rsidRPr="002C3322">
          <w:rPr>
            <w:rStyle w:val="af2"/>
            <w:rFonts w:cs="Arial"/>
          </w:rPr>
          <w:t>Proposal 10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2C3322">
          <w:rPr>
            <w:rStyle w:val="af2"/>
            <w:rFonts w:cs="Arial"/>
          </w:rPr>
          <w:t>For LTM candidate configuration received over SRB1, UE initiates RRC re-establishment upon the compliance check failure.</w:t>
        </w:r>
      </w:hyperlink>
    </w:p>
    <w:p w14:paraId="2626399F" w14:textId="70A5AE3B" w:rsidR="00790089" w:rsidRDefault="00790089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34803216" w:history="1">
        <w:r w:rsidRPr="002C3322">
          <w:rPr>
            <w:rStyle w:val="af2"/>
            <w:rFonts w:cs="Arial"/>
          </w:rPr>
          <w:t>Proposal 11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2C3322">
          <w:rPr>
            <w:rStyle w:val="af2"/>
            <w:rFonts w:cs="Arial"/>
          </w:rPr>
          <w:t>RAN2 further study whether LTM candidate configuration can be received via SRB3, i.e., the configurations for SCG change.</w:t>
        </w:r>
      </w:hyperlink>
    </w:p>
    <w:p w14:paraId="4CA41D4E" w14:textId="5A33F433" w:rsidR="000751C4" w:rsidRPr="00BE6746" w:rsidRDefault="00700D8F" w:rsidP="001131BE">
      <w:pPr>
        <w:spacing w:line="276" w:lineRule="auto"/>
        <w:rPr>
          <w:rFonts w:cs="Arial"/>
          <w:b/>
        </w:rPr>
      </w:pPr>
      <w:r w:rsidRPr="00BE6746">
        <w:rPr>
          <w:rFonts w:cs="Arial"/>
        </w:rPr>
        <w:fldChar w:fldCharType="end"/>
      </w:r>
    </w:p>
    <w:p w14:paraId="448CDC39" w14:textId="6F001FE2" w:rsidR="009D544D" w:rsidRPr="00BE6746" w:rsidRDefault="009D544D" w:rsidP="009822FA">
      <w:p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bookmarkStart w:id="134" w:name="_In-sequence_SDU_delivery"/>
      <w:bookmarkEnd w:id="134"/>
    </w:p>
    <w:sectPr w:rsidR="009D544D" w:rsidRPr="00BE6746" w:rsidSect="00F4455D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FC0E0" w14:textId="77777777" w:rsidR="00062B51" w:rsidRDefault="00062B51">
      <w:r>
        <w:separator/>
      </w:r>
    </w:p>
  </w:endnote>
  <w:endnote w:type="continuationSeparator" w:id="0">
    <w:p w14:paraId="76D6DB4F" w14:textId="77777777" w:rsidR="00062B51" w:rsidRDefault="00062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0B4D03" w:rsidRDefault="000B4D03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430C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430C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AFB09" w14:textId="77777777" w:rsidR="00062B51" w:rsidRDefault="00062B51">
      <w:r>
        <w:separator/>
      </w:r>
    </w:p>
  </w:footnote>
  <w:footnote w:type="continuationSeparator" w:id="0">
    <w:p w14:paraId="34049AF3" w14:textId="77777777" w:rsidR="00062B51" w:rsidRDefault="00062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0B4D03" w:rsidRDefault="000B4D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672816"/>
    <w:multiLevelType w:val="hybridMultilevel"/>
    <w:tmpl w:val="1112289C"/>
    <w:lvl w:ilvl="0" w:tplc="38E899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7E40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5E2B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3CC9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B284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94D5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7E14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1E2C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0CD9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BF3DF0"/>
    <w:multiLevelType w:val="hybridMultilevel"/>
    <w:tmpl w:val="6B18FD58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8F65CC4"/>
    <w:multiLevelType w:val="multilevel"/>
    <w:tmpl w:val="31B69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772843"/>
    <w:multiLevelType w:val="hybridMultilevel"/>
    <w:tmpl w:val="CB2CE684"/>
    <w:lvl w:ilvl="0" w:tplc="B4DC04D6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7E5FB3"/>
    <w:multiLevelType w:val="hybridMultilevel"/>
    <w:tmpl w:val="648E0610"/>
    <w:lvl w:ilvl="0" w:tplc="D15666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184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4B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5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45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46F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0C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668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08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1D6C33"/>
    <w:multiLevelType w:val="hybridMultilevel"/>
    <w:tmpl w:val="7FDCAA30"/>
    <w:lvl w:ilvl="0" w:tplc="777A0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6411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D827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DA69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5071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BAA5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2274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21E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EA55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2A64C0"/>
    <w:multiLevelType w:val="hybridMultilevel"/>
    <w:tmpl w:val="54D2626C"/>
    <w:lvl w:ilvl="0" w:tplc="94E6BCE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C17E66"/>
    <w:multiLevelType w:val="hybridMultilevel"/>
    <w:tmpl w:val="261ED5E6"/>
    <w:lvl w:ilvl="0" w:tplc="02C24A7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229578C"/>
    <w:multiLevelType w:val="hybridMultilevel"/>
    <w:tmpl w:val="8A64AB88"/>
    <w:lvl w:ilvl="0" w:tplc="0B30953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C1715A"/>
    <w:multiLevelType w:val="hybridMultilevel"/>
    <w:tmpl w:val="69289B9E"/>
    <w:lvl w:ilvl="0" w:tplc="EE6646AA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347E73"/>
    <w:multiLevelType w:val="hybridMultilevel"/>
    <w:tmpl w:val="5FB6363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63F4204"/>
    <w:multiLevelType w:val="hybridMultilevel"/>
    <w:tmpl w:val="8048D6DC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9D84C91"/>
    <w:multiLevelType w:val="hybridMultilevel"/>
    <w:tmpl w:val="378C43FE"/>
    <w:lvl w:ilvl="0" w:tplc="FA16D9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A86A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AE41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BBE11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A6FF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D8F8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D40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EE86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7CBB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863511"/>
    <w:multiLevelType w:val="hybridMultilevel"/>
    <w:tmpl w:val="9288E996"/>
    <w:lvl w:ilvl="0" w:tplc="A3F8E506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BAF6681"/>
    <w:multiLevelType w:val="hybridMultilevel"/>
    <w:tmpl w:val="51BE7976"/>
    <w:lvl w:ilvl="0" w:tplc="394CA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0095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0E8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50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61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442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4489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EEF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824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C5A1248"/>
    <w:multiLevelType w:val="hybridMultilevel"/>
    <w:tmpl w:val="378C43FE"/>
    <w:lvl w:ilvl="0" w:tplc="FA16D9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A86A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AE41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BBE11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A6FF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D8F8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D40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EE86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7CBB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734278"/>
    <w:multiLevelType w:val="hybridMultilevel"/>
    <w:tmpl w:val="54349FBC"/>
    <w:lvl w:ilvl="0" w:tplc="D55CE3D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A56881"/>
    <w:multiLevelType w:val="hybridMultilevel"/>
    <w:tmpl w:val="C6FC5096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DFD191A"/>
    <w:multiLevelType w:val="hybridMultilevel"/>
    <w:tmpl w:val="60E48E48"/>
    <w:lvl w:ilvl="0" w:tplc="F4B2D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FA05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705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AC6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EC6F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FE8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50CE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5489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5EB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9"/>
  </w:num>
  <w:num w:numId="5">
    <w:abstractNumId w:val="18"/>
  </w:num>
  <w:num w:numId="6">
    <w:abstractNumId w:val="10"/>
  </w:num>
  <w:num w:numId="7">
    <w:abstractNumId w:val="16"/>
  </w:num>
  <w:num w:numId="8">
    <w:abstractNumId w:val="30"/>
  </w:num>
  <w:num w:numId="9">
    <w:abstractNumId w:val="15"/>
  </w:num>
  <w:num w:numId="10">
    <w:abstractNumId w:val="17"/>
  </w:num>
  <w:num w:numId="11">
    <w:abstractNumId w:val="2"/>
  </w:num>
  <w:num w:numId="12">
    <w:abstractNumId w:val="20"/>
  </w:num>
  <w:num w:numId="13">
    <w:abstractNumId w:val="6"/>
  </w:num>
  <w:num w:numId="14">
    <w:abstractNumId w:val="29"/>
  </w:num>
  <w:num w:numId="15">
    <w:abstractNumId w:val="11"/>
  </w:num>
  <w:num w:numId="16">
    <w:abstractNumId w:val="7"/>
  </w:num>
  <w:num w:numId="17">
    <w:abstractNumId w:val="13"/>
  </w:num>
  <w:num w:numId="18">
    <w:abstractNumId w:val="3"/>
  </w:num>
  <w:num w:numId="19">
    <w:abstractNumId w:val="23"/>
  </w:num>
  <w:num w:numId="20">
    <w:abstractNumId w:val="26"/>
  </w:num>
  <w:num w:numId="21">
    <w:abstractNumId w:val="24"/>
  </w:num>
  <w:num w:numId="22">
    <w:abstractNumId w:val="5"/>
  </w:num>
  <w:num w:numId="23">
    <w:abstractNumId w:val="11"/>
  </w:num>
  <w:num w:numId="24">
    <w:abstractNumId w:val="11"/>
  </w:num>
  <w:num w:numId="25">
    <w:abstractNumId w:val="19"/>
  </w:num>
  <w:num w:numId="26">
    <w:abstractNumId w:val="14"/>
  </w:num>
  <w:num w:numId="27">
    <w:abstractNumId w:val="4"/>
  </w:num>
  <w:num w:numId="28">
    <w:abstractNumId w:val="8"/>
  </w:num>
  <w:num w:numId="29">
    <w:abstractNumId w:val="22"/>
  </w:num>
  <w:num w:numId="30">
    <w:abstractNumId w:val="1"/>
  </w:num>
  <w:num w:numId="31">
    <w:abstractNumId w:val="25"/>
  </w:num>
  <w:num w:numId="32">
    <w:abstractNumId w:val="11"/>
  </w:num>
  <w:num w:numId="33">
    <w:abstractNumId w:val="21"/>
  </w:num>
  <w:num w:numId="34">
    <w:abstractNumId w:val="26"/>
  </w:num>
  <w:num w:numId="35">
    <w:abstractNumId w:val="26"/>
  </w:num>
  <w:num w:numId="36">
    <w:abstractNumId w:val="26"/>
  </w:num>
  <w:num w:numId="37">
    <w:abstractNumId w:val="26"/>
  </w:num>
  <w:num w:numId="38">
    <w:abstractNumId w:val="26"/>
  </w:num>
  <w:num w:numId="39">
    <w:abstractNumId w:val="26"/>
  </w:num>
  <w:num w:numId="40">
    <w:abstractNumId w:val="27"/>
  </w:num>
  <w:num w:numId="41">
    <w:abstractNumId w:val="28"/>
  </w:num>
  <w:num w:numId="42">
    <w:abstractNumId w:val="26"/>
  </w:num>
  <w:num w:numId="43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0BC0"/>
    <w:rsid w:val="000013AA"/>
    <w:rsid w:val="00001570"/>
    <w:rsid w:val="00001A3B"/>
    <w:rsid w:val="00002A37"/>
    <w:rsid w:val="00002F37"/>
    <w:rsid w:val="00003007"/>
    <w:rsid w:val="0000446D"/>
    <w:rsid w:val="000046E3"/>
    <w:rsid w:val="0000491F"/>
    <w:rsid w:val="0000544E"/>
    <w:rsid w:val="000058EA"/>
    <w:rsid w:val="00005B2C"/>
    <w:rsid w:val="00006446"/>
    <w:rsid w:val="00006896"/>
    <w:rsid w:val="00007686"/>
    <w:rsid w:val="00007CDC"/>
    <w:rsid w:val="000109FA"/>
    <w:rsid w:val="00011006"/>
    <w:rsid w:val="0001107A"/>
    <w:rsid w:val="000112BC"/>
    <w:rsid w:val="00011B28"/>
    <w:rsid w:val="00012B99"/>
    <w:rsid w:val="00013FCD"/>
    <w:rsid w:val="0001508D"/>
    <w:rsid w:val="0001534E"/>
    <w:rsid w:val="000158A6"/>
    <w:rsid w:val="00015D15"/>
    <w:rsid w:val="0001606D"/>
    <w:rsid w:val="00016D62"/>
    <w:rsid w:val="0001710B"/>
    <w:rsid w:val="0001777F"/>
    <w:rsid w:val="00017BA1"/>
    <w:rsid w:val="000203DC"/>
    <w:rsid w:val="00020424"/>
    <w:rsid w:val="0002078A"/>
    <w:rsid w:val="00020A64"/>
    <w:rsid w:val="00020A83"/>
    <w:rsid w:val="00020DD5"/>
    <w:rsid w:val="00020FF0"/>
    <w:rsid w:val="000214EB"/>
    <w:rsid w:val="0002186F"/>
    <w:rsid w:val="000218EC"/>
    <w:rsid w:val="000229AA"/>
    <w:rsid w:val="0002321C"/>
    <w:rsid w:val="000232DD"/>
    <w:rsid w:val="0002341A"/>
    <w:rsid w:val="00023FEE"/>
    <w:rsid w:val="00025440"/>
    <w:rsid w:val="0002564D"/>
    <w:rsid w:val="0002596D"/>
    <w:rsid w:val="00025ECA"/>
    <w:rsid w:val="000264FF"/>
    <w:rsid w:val="00026CD2"/>
    <w:rsid w:val="00027172"/>
    <w:rsid w:val="0003046A"/>
    <w:rsid w:val="00030ABB"/>
    <w:rsid w:val="00031C67"/>
    <w:rsid w:val="0003231E"/>
    <w:rsid w:val="000325B8"/>
    <w:rsid w:val="0003269F"/>
    <w:rsid w:val="00033893"/>
    <w:rsid w:val="00033930"/>
    <w:rsid w:val="00033B08"/>
    <w:rsid w:val="000342F7"/>
    <w:rsid w:val="00034C15"/>
    <w:rsid w:val="00034CD1"/>
    <w:rsid w:val="00034CD6"/>
    <w:rsid w:val="00035A87"/>
    <w:rsid w:val="0003688D"/>
    <w:rsid w:val="00036BA1"/>
    <w:rsid w:val="00036F39"/>
    <w:rsid w:val="00037D60"/>
    <w:rsid w:val="00040B41"/>
    <w:rsid w:val="000413F3"/>
    <w:rsid w:val="000415C1"/>
    <w:rsid w:val="00041F05"/>
    <w:rsid w:val="00042105"/>
    <w:rsid w:val="000422E2"/>
    <w:rsid w:val="000425C2"/>
    <w:rsid w:val="00042F22"/>
    <w:rsid w:val="00043839"/>
    <w:rsid w:val="000442B6"/>
    <w:rsid w:val="00044438"/>
    <w:rsid w:val="000444EF"/>
    <w:rsid w:val="000451F4"/>
    <w:rsid w:val="00045462"/>
    <w:rsid w:val="000459A2"/>
    <w:rsid w:val="000460BB"/>
    <w:rsid w:val="00046743"/>
    <w:rsid w:val="0004702D"/>
    <w:rsid w:val="00047360"/>
    <w:rsid w:val="000478BA"/>
    <w:rsid w:val="00047C28"/>
    <w:rsid w:val="00047E9E"/>
    <w:rsid w:val="00050B5F"/>
    <w:rsid w:val="00051C67"/>
    <w:rsid w:val="0005211B"/>
    <w:rsid w:val="000528FF"/>
    <w:rsid w:val="00052A07"/>
    <w:rsid w:val="00053143"/>
    <w:rsid w:val="000534E3"/>
    <w:rsid w:val="00053C54"/>
    <w:rsid w:val="00054D4A"/>
    <w:rsid w:val="000558ED"/>
    <w:rsid w:val="000559BF"/>
    <w:rsid w:val="0005606A"/>
    <w:rsid w:val="00056574"/>
    <w:rsid w:val="00056D41"/>
    <w:rsid w:val="00056F56"/>
    <w:rsid w:val="00057117"/>
    <w:rsid w:val="00057184"/>
    <w:rsid w:val="000571F0"/>
    <w:rsid w:val="00057AF1"/>
    <w:rsid w:val="00057B4E"/>
    <w:rsid w:val="00060AE8"/>
    <w:rsid w:val="00060EC2"/>
    <w:rsid w:val="0006128F"/>
    <w:rsid w:val="00061295"/>
    <w:rsid w:val="0006138D"/>
    <w:rsid w:val="000616E7"/>
    <w:rsid w:val="000628C4"/>
    <w:rsid w:val="00062B51"/>
    <w:rsid w:val="00062C27"/>
    <w:rsid w:val="0006487E"/>
    <w:rsid w:val="00065DB8"/>
    <w:rsid w:val="00065E1A"/>
    <w:rsid w:val="000668A7"/>
    <w:rsid w:val="00070321"/>
    <w:rsid w:val="00070805"/>
    <w:rsid w:val="00071624"/>
    <w:rsid w:val="000721C1"/>
    <w:rsid w:val="00073B81"/>
    <w:rsid w:val="00074330"/>
    <w:rsid w:val="000743BD"/>
    <w:rsid w:val="00074E82"/>
    <w:rsid w:val="000751C4"/>
    <w:rsid w:val="00076189"/>
    <w:rsid w:val="0007620B"/>
    <w:rsid w:val="00076D87"/>
    <w:rsid w:val="000776A7"/>
    <w:rsid w:val="0007797F"/>
    <w:rsid w:val="00077E5F"/>
    <w:rsid w:val="0008036A"/>
    <w:rsid w:val="00080B1B"/>
    <w:rsid w:val="00081060"/>
    <w:rsid w:val="00081AE6"/>
    <w:rsid w:val="000823E3"/>
    <w:rsid w:val="000827F0"/>
    <w:rsid w:val="000828E8"/>
    <w:rsid w:val="00082BC4"/>
    <w:rsid w:val="00083EF5"/>
    <w:rsid w:val="00084AAA"/>
    <w:rsid w:val="00084B56"/>
    <w:rsid w:val="00085510"/>
    <w:rsid w:val="000855EB"/>
    <w:rsid w:val="00085B52"/>
    <w:rsid w:val="0008644E"/>
    <w:rsid w:val="000866DB"/>
    <w:rsid w:val="000866F2"/>
    <w:rsid w:val="00087982"/>
    <w:rsid w:val="0009009F"/>
    <w:rsid w:val="00090366"/>
    <w:rsid w:val="0009057B"/>
    <w:rsid w:val="000909D2"/>
    <w:rsid w:val="00091557"/>
    <w:rsid w:val="00091D35"/>
    <w:rsid w:val="000924C1"/>
    <w:rsid w:val="000924F0"/>
    <w:rsid w:val="00093474"/>
    <w:rsid w:val="000934A5"/>
    <w:rsid w:val="000945DA"/>
    <w:rsid w:val="0009493B"/>
    <w:rsid w:val="00094D3D"/>
    <w:rsid w:val="00094FF5"/>
    <w:rsid w:val="000950B5"/>
    <w:rsid w:val="0009510F"/>
    <w:rsid w:val="00095F26"/>
    <w:rsid w:val="00095F33"/>
    <w:rsid w:val="0009706D"/>
    <w:rsid w:val="00097AF5"/>
    <w:rsid w:val="000A05CD"/>
    <w:rsid w:val="000A0E1C"/>
    <w:rsid w:val="000A1B7B"/>
    <w:rsid w:val="000A2681"/>
    <w:rsid w:val="000A329F"/>
    <w:rsid w:val="000A4FD0"/>
    <w:rsid w:val="000A540F"/>
    <w:rsid w:val="000A5691"/>
    <w:rsid w:val="000A56F2"/>
    <w:rsid w:val="000A5977"/>
    <w:rsid w:val="000A6329"/>
    <w:rsid w:val="000A74B7"/>
    <w:rsid w:val="000A7E66"/>
    <w:rsid w:val="000B10E4"/>
    <w:rsid w:val="000B1297"/>
    <w:rsid w:val="000B15CD"/>
    <w:rsid w:val="000B190F"/>
    <w:rsid w:val="000B1999"/>
    <w:rsid w:val="000B1C04"/>
    <w:rsid w:val="000B1CCD"/>
    <w:rsid w:val="000B2719"/>
    <w:rsid w:val="000B2ADE"/>
    <w:rsid w:val="000B2E73"/>
    <w:rsid w:val="000B3971"/>
    <w:rsid w:val="000B3A8F"/>
    <w:rsid w:val="000B3B7A"/>
    <w:rsid w:val="000B42FD"/>
    <w:rsid w:val="000B4AB9"/>
    <w:rsid w:val="000B4D03"/>
    <w:rsid w:val="000B5785"/>
    <w:rsid w:val="000B58C3"/>
    <w:rsid w:val="000B61E9"/>
    <w:rsid w:val="000B6C12"/>
    <w:rsid w:val="000B704E"/>
    <w:rsid w:val="000B7C46"/>
    <w:rsid w:val="000C0292"/>
    <w:rsid w:val="000C08CA"/>
    <w:rsid w:val="000C0B15"/>
    <w:rsid w:val="000C165A"/>
    <w:rsid w:val="000C2587"/>
    <w:rsid w:val="000C2E19"/>
    <w:rsid w:val="000C3034"/>
    <w:rsid w:val="000C3BA5"/>
    <w:rsid w:val="000C40A3"/>
    <w:rsid w:val="000C4617"/>
    <w:rsid w:val="000C4717"/>
    <w:rsid w:val="000C48AB"/>
    <w:rsid w:val="000C4901"/>
    <w:rsid w:val="000C4B61"/>
    <w:rsid w:val="000C4E5D"/>
    <w:rsid w:val="000C52EF"/>
    <w:rsid w:val="000C5855"/>
    <w:rsid w:val="000C66FC"/>
    <w:rsid w:val="000C6C13"/>
    <w:rsid w:val="000C78A3"/>
    <w:rsid w:val="000C797B"/>
    <w:rsid w:val="000C7BAD"/>
    <w:rsid w:val="000D0D07"/>
    <w:rsid w:val="000D0F49"/>
    <w:rsid w:val="000D1DF1"/>
    <w:rsid w:val="000D2CE9"/>
    <w:rsid w:val="000D3578"/>
    <w:rsid w:val="000D378C"/>
    <w:rsid w:val="000D3FD1"/>
    <w:rsid w:val="000D4797"/>
    <w:rsid w:val="000D4BB9"/>
    <w:rsid w:val="000D54B0"/>
    <w:rsid w:val="000D7797"/>
    <w:rsid w:val="000E0527"/>
    <w:rsid w:val="000E0DB0"/>
    <w:rsid w:val="000E1E37"/>
    <w:rsid w:val="000E1E92"/>
    <w:rsid w:val="000E210C"/>
    <w:rsid w:val="000E262C"/>
    <w:rsid w:val="000E29DF"/>
    <w:rsid w:val="000E2E3D"/>
    <w:rsid w:val="000E4403"/>
    <w:rsid w:val="000E452C"/>
    <w:rsid w:val="000E54C1"/>
    <w:rsid w:val="000E5F5E"/>
    <w:rsid w:val="000E6F94"/>
    <w:rsid w:val="000F06D6"/>
    <w:rsid w:val="000F0EB1"/>
    <w:rsid w:val="000F1106"/>
    <w:rsid w:val="000F123D"/>
    <w:rsid w:val="000F1680"/>
    <w:rsid w:val="000F21D0"/>
    <w:rsid w:val="000F26AC"/>
    <w:rsid w:val="000F2734"/>
    <w:rsid w:val="000F38C9"/>
    <w:rsid w:val="000F3BE9"/>
    <w:rsid w:val="000F3F6C"/>
    <w:rsid w:val="000F41D9"/>
    <w:rsid w:val="000F469E"/>
    <w:rsid w:val="000F528F"/>
    <w:rsid w:val="000F5EAE"/>
    <w:rsid w:val="000F6DF3"/>
    <w:rsid w:val="000F73C0"/>
    <w:rsid w:val="001005FF"/>
    <w:rsid w:val="00100B27"/>
    <w:rsid w:val="00101886"/>
    <w:rsid w:val="0010441A"/>
    <w:rsid w:val="0010477A"/>
    <w:rsid w:val="00104DB5"/>
    <w:rsid w:val="0010590C"/>
    <w:rsid w:val="00105A01"/>
    <w:rsid w:val="00106150"/>
    <w:rsid w:val="001062FB"/>
    <w:rsid w:val="001063E6"/>
    <w:rsid w:val="00106C55"/>
    <w:rsid w:val="00106E59"/>
    <w:rsid w:val="00110591"/>
    <w:rsid w:val="001110A6"/>
    <w:rsid w:val="001114B8"/>
    <w:rsid w:val="00111EB5"/>
    <w:rsid w:val="001124AB"/>
    <w:rsid w:val="001129A9"/>
    <w:rsid w:val="00112A82"/>
    <w:rsid w:val="001131BE"/>
    <w:rsid w:val="00113CF4"/>
    <w:rsid w:val="00114144"/>
    <w:rsid w:val="00114A7A"/>
    <w:rsid w:val="00114DFB"/>
    <w:rsid w:val="001150B9"/>
    <w:rsid w:val="001153EA"/>
    <w:rsid w:val="00115643"/>
    <w:rsid w:val="001158A9"/>
    <w:rsid w:val="00115B58"/>
    <w:rsid w:val="00115D27"/>
    <w:rsid w:val="00116765"/>
    <w:rsid w:val="001173A9"/>
    <w:rsid w:val="00117AA5"/>
    <w:rsid w:val="00120037"/>
    <w:rsid w:val="00120C5F"/>
    <w:rsid w:val="00120E32"/>
    <w:rsid w:val="001219F5"/>
    <w:rsid w:val="00121A20"/>
    <w:rsid w:val="00121D67"/>
    <w:rsid w:val="0012290A"/>
    <w:rsid w:val="0012377F"/>
    <w:rsid w:val="00124314"/>
    <w:rsid w:val="00124DEB"/>
    <w:rsid w:val="00126B4A"/>
    <w:rsid w:val="00130DFB"/>
    <w:rsid w:val="001310AB"/>
    <w:rsid w:val="0013170B"/>
    <w:rsid w:val="00132186"/>
    <w:rsid w:val="0013223A"/>
    <w:rsid w:val="00132FD0"/>
    <w:rsid w:val="0013347A"/>
    <w:rsid w:val="00133A3D"/>
    <w:rsid w:val="00133E99"/>
    <w:rsid w:val="001344C0"/>
    <w:rsid w:val="001346FA"/>
    <w:rsid w:val="00135252"/>
    <w:rsid w:val="00136B2C"/>
    <w:rsid w:val="00137AB5"/>
    <w:rsid w:val="00137F0B"/>
    <w:rsid w:val="00140006"/>
    <w:rsid w:val="0014040B"/>
    <w:rsid w:val="001408F0"/>
    <w:rsid w:val="00140CA8"/>
    <w:rsid w:val="00141188"/>
    <w:rsid w:val="00141434"/>
    <w:rsid w:val="001417D9"/>
    <w:rsid w:val="001418C9"/>
    <w:rsid w:val="001434D1"/>
    <w:rsid w:val="00143FC8"/>
    <w:rsid w:val="00143FCA"/>
    <w:rsid w:val="00144D1D"/>
    <w:rsid w:val="001456EB"/>
    <w:rsid w:val="00145B68"/>
    <w:rsid w:val="0014700E"/>
    <w:rsid w:val="00147241"/>
    <w:rsid w:val="001479F0"/>
    <w:rsid w:val="00150D99"/>
    <w:rsid w:val="00151E23"/>
    <w:rsid w:val="001526E0"/>
    <w:rsid w:val="00152CC3"/>
    <w:rsid w:val="0015339B"/>
    <w:rsid w:val="00154508"/>
    <w:rsid w:val="00154532"/>
    <w:rsid w:val="001547CD"/>
    <w:rsid w:val="001547EF"/>
    <w:rsid w:val="001551B5"/>
    <w:rsid w:val="00155660"/>
    <w:rsid w:val="0015569E"/>
    <w:rsid w:val="00156637"/>
    <w:rsid w:val="001566BD"/>
    <w:rsid w:val="00157CA0"/>
    <w:rsid w:val="00157CE2"/>
    <w:rsid w:val="001605D8"/>
    <w:rsid w:val="001608CD"/>
    <w:rsid w:val="00162501"/>
    <w:rsid w:val="00163BBA"/>
    <w:rsid w:val="00165327"/>
    <w:rsid w:val="00165545"/>
    <w:rsid w:val="00165859"/>
    <w:rsid w:val="001659C1"/>
    <w:rsid w:val="00166050"/>
    <w:rsid w:val="00166588"/>
    <w:rsid w:val="00166BB5"/>
    <w:rsid w:val="00167591"/>
    <w:rsid w:val="00167E55"/>
    <w:rsid w:val="001703C6"/>
    <w:rsid w:val="001710FA"/>
    <w:rsid w:val="001725DC"/>
    <w:rsid w:val="0017373E"/>
    <w:rsid w:val="00173A8E"/>
    <w:rsid w:val="00173AAD"/>
    <w:rsid w:val="00173B6C"/>
    <w:rsid w:val="00173D54"/>
    <w:rsid w:val="00173E4C"/>
    <w:rsid w:val="00173EC1"/>
    <w:rsid w:val="001744FE"/>
    <w:rsid w:val="00174FA7"/>
    <w:rsid w:val="00176A65"/>
    <w:rsid w:val="00181127"/>
    <w:rsid w:val="0018143F"/>
    <w:rsid w:val="00182C27"/>
    <w:rsid w:val="00183C22"/>
    <w:rsid w:val="00184FB9"/>
    <w:rsid w:val="0018545E"/>
    <w:rsid w:val="0018570B"/>
    <w:rsid w:val="00185A98"/>
    <w:rsid w:val="00185CAC"/>
    <w:rsid w:val="001860C7"/>
    <w:rsid w:val="00187968"/>
    <w:rsid w:val="00187D8A"/>
    <w:rsid w:val="00190AC1"/>
    <w:rsid w:val="0019129C"/>
    <w:rsid w:val="00191C97"/>
    <w:rsid w:val="0019322B"/>
    <w:rsid w:val="0019341A"/>
    <w:rsid w:val="00193C64"/>
    <w:rsid w:val="00194206"/>
    <w:rsid w:val="00194897"/>
    <w:rsid w:val="00195779"/>
    <w:rsid w:val="001963D8"/>
    <w:rsid w:val="001971A4"/>
    <w:rsid w:val="00197456"/>
    <w:rsid w:val="00197DF9"/>
    <w:rsid w:val="00197E05"/>
    <w:rsid w:val="001A056B"/>
    <w:rsid w:val="001A0948"/>
    <w:rsid w:val="001A16EB"/>
    <w:rsid w:val="001A1952"/>
    <w:rsid w:val="001A1987"/>
    <w:rsid w:val="001A1AE7"/>
    <w:rsid w:val="001A2489"/>
    <w:rsid w:val="001A2564"/>
    <w:rsid w:val="001A315D"/>
    <w:rsid w:val="001A4430"/>
    <w:rsid w:val="001A6173"/>
    <w:rsid w:val="001A697D"/>
    <w:rsid w:val="001A6A1F"/>
    <w:rsid w:val="001A6CBA"/>
    <w:rsid w:val="001A6E74"/>
    <w:rsid w:val="001A7206"/>
    <w:rsid w:val="001A7EA0"/>
    <w:rsid w:val="001B05F9"/>
    <w:rsid w:val="001B0B6C"/>
    <w:rsid w:val="001B0D0F"/>
    <w:rsid w:val="001B0D97"/>
    <w:rsid w:val="001B159A"/>
    <w:rsid w:val="001B1AE3"/>
    <w:rsid w:val="001B2C81"/>
    <w:rsid w:val="001B341B"/>
    <w:rsid w:val="001B4C57"/>
    <w:rsid w:val="001B5A5D"/>
    <w:rsid w:val="001B72B3"/>
    <w:rsid w:val="001C1428"/>
    <w:rsid w:val="001C19DD"/>
    <w:rsid w:val="001C1CE5"/>
    <w:rsid w:val="001C26A8"/>
    <w:rsid w:val="001C28CD"/>
    <w:rsid w:val="001C333C"/>
    <w:rsid w:val="001C3D2A"/>
    <w:rsid w:val="001C4D00"/>
    <w:rsid w:val="001C4D6B"/>
    <w:rsid w:val="001C5A76"/>
    <w:rsid w:val="001C7785"/>
    <w:rsid w:val="001C78D7"/>
    <w:rsid w:val="001D06BA"/>
    <w:rsid w:val="001D07FF"/>
    <w:rsid w:val="001D0A55"/>
    <w:rsid w:val="001D179D"/>
    <w:rsid w:val="001D1A04"/>
    <w:rsid w:val="001D2A59"/>
    <w:rsid w:val="001D462F"/>
    <w:rsid w:val="001D500E"/>
    <w:rsid w:val="001D51BA"/>
    <w:rsid w:val="001D5864"/>
    <w:rsid w:val="001D606E"/>
    <w:rsid w:val="001D6342"/>
    <w:rsid w:val="001D659A"/>
    <w:rsid w:val="001D6A80"/>
    <w:rsid w:val="001D6D53"/>
    <w:rsid w:val="001D798C"/>
    <w:rsid w:val="001E04BE"/>
    <w:rsid w:val="001E050A"/>
    <w:rsid w:val="001E069A"/>
    <w:rsid w:val="001E1138"/>
    <w:rsid w:val="001E1410"/>
    <w:rsid w:val="001E1805"/>
    <w:rsid w:val="001E28F4"/>
    <w:rsid w:val="001E446C"/>
    <w:rsid w:val="001E579E"/>
    <w:rsid w:val="001E58E2"/>
    <w:rsid w:val="001E692D"/>
    <w:rsid w:val="001E6F3D"/>
    <w:rsid w:val="001E6F4F"/>
    <w:rsid w:val="001E79D8"/>
    <w:rsid w:val="001E7AED"/>
    <w:rsid w:val="001E7B37"/>
    <w:rsid w:val="001F04DD"/>
    <w:rsid w:val="001F0E35"/>
    <w:rsid w:val="001F1AE9"/>
    <w:rsid w:val="001F1D0C"/>
    <w:rsid w:val="001F2302"/>
    <w:rsid w:val="001F2B81"/>
    <w:rsid w:val="001F31D1"/>
    <w:rsid w:val="001F3916"/>
    <w:rsid w:val="001F406C"/>
    <w:rsid w:val="001F54C5"/>
    <w:rsid w:val="001F620C"/>
    <w:rsid w:val="001F662C"/>
    <w:rsid w:val="001F7074"/>
    <w:rsid w:val="001F711D"/>
    <w:rsid w:val="001F7A7C"/>
    <w:rsid w:val="00200490"/>
    <w:rsid w:val="0020066F"/>
    <w:rsid w:val="00200BF3"/>
    <w:rsid w:val="002016F4"/>
    <w:rsid w:val="00201F3A"/>
    <w:rsid w:val="0020246C"/>
    <w:rsid w:val="00202E05"/>
    <w:rsid w:val="00203888"/>
    <w:rsid w:val="00203F96"/>
    <w:rsid w:val="00205B31"/>
    <w:rsid w:val="002069B2"/>
    <w:rsid w:val="002073CD"/>
    <w:rsid w:val="00207FA3"/>
    <w:rsid w:val="002104B6"/>
    <w:rsid w:val="00210F3F"/>
    <w:rsid w:val="00211097"/>
    <w:rsid w:val="00211700"/>
    <w:rsid w:val="00212228"/>
    <w:rsid w:val="00212461"/>
    <w:rsid w:val="002133BE"/>
    <w:rsid w:val="00213539"/>
    <w:rsid w:val="00214316"/>
    <w:rsid w:val="00214CD2"/>
    <w:rsid w:val="00214DA8"/>
    <w:rsid w:val="00215423"/>
    <w:rsid w:val="002158FA"/>
    <w:rsid w:val="00215926"/>
    <w:rsid w:val="00215F5E"/>
    <w:rsid w:val="002162DC"/>
    <w:rsid w:val="00216648"/>
    <w:rsid w:val="00217CDC"/>
    <w:rsid w:val="00220163"/>
    <w:rsid w:val="00220600"/>
    <w:rsid w:val="00220A57"/>
    <w:rsid w:val="00220F69"/>
    <w:rsid w:val="002224DB"/>
    <w:rsid w:val="002226CC"/>
    <w:rsid w:val="00222F34"/>
    <w:rsid w:val="00223FCB"/>
    <w:rsid w:val="00223FF8"/>
    <w:rsid w:val="002252C3"/>
    <w:rsid w:val="00225C54"/>
    <w:rsid w:val="00227B5C"/>
    <w:rsid w:val="002302FF"/>
    <w:rsid w:val="00230765"/>
    <w:rsid w:val="002319E4"/>
    <w:rsid w:val="00231BF8"/>
    <w:rsid w:val="002320CD"/>
    <w:rsid w:val="0023321F"/>
    <w:rsid w:val="00233313"/>
    <w:rsid w:val="0023382A"/>
    <w:rsid w:val="00234550"/>
    <w:rsid w:val="002347DA"/>
    <w:rsid w:val="00234A3F"/>
    <w:rsid w:val="00235197"/>
    <w:rsid w:val="00235632"/>
    <w:rsid w:val="002357B6"/>
    <w:rsid w:val="0023583F"/>
    <w:rsid w:val="00235872"/>
    <w:rsid w:val="00241559"/>
    <w:rsid w:val="00241D84"/>
    <w:rsid w:val="002420B1"/>
    <w:rsid w:val="00242311"/>
    <w:rsid w:val="00242929"/>
    <w:rsid w:val="00242BBA"/>
    <w:rsid w:val="00242CC3"/>
    <w:rsid w:val="002435B3"/>
    <w:rsid w:val="00243774"/>
    <w:rsid w:val="002438D9"/>
    <w:rsid w:val="00243EB8"/>
    <w:rsid w:val="00243F8E"/>
    <w:rsid w:val="00244331"/>
    <w:rsid w:val="00244805"/>
    <w:rsid w:val="002455F4"/>
    <w:rsid w:val="002458EB"/>
    <w:rsid w:val="002468AB"/>
    <w:rsid w:val="00246FDE"/>
    <w:rsid w:val="002500C8"/>
    <w:rsid w:val="00250705"/>
    <w:rsid w:val="0025178A"/>
    <w:rsid w:val="00251B49"/>
    <w:rsid w:val="00252E09"/>
    <w:rsid w:val="002530C7"/>
    <w:rsid w:val="002532D8"/>
    <w:rsid w:val="00254367"/>
    <w:rsid w:val="0025476C"/>
    <w:rsid w:val="002548D7"/>
    <w:rsid w:val="00256137"/>
    <w:rsid w:val="00256702"/>
    <w:rsid w:val="00256A13"/>
    <w:rsid w:val="002571B8"/>
    <w:rsid w:val="00257543"/>
    <w:rsid w:val="002601C3"/>
    <w:rsid w:val="002617E7"/>
    <w:rsid w:val="00261CAF"/>
    <w:rsid w:val="00261DB2"/>
    <w:rsid w:val="00262125"/>
    <w:rsid w:val="00262743"/>
    <w:rsid w:val="00262C31"/>
    <w:rsid w:val="00262F4E"/>
    <w:rsid w:val="002634C5"/>
    <w:rsid w:val="00264021"/>
    <w:rsid w:val="00264228"/>
    <w:rsid w:val="00264334"/>
    <w:rsid w:val="0026473E"/>
    <w:rsid w:val="0026486C"/>
    <w:rsid w:val="00264F75"/>
    <w:rsid w:val="00265577"/>
    <w:rsid w:val="002657EA"/>
    <w:rsid w:val="00266214"/>
    <w:rsid w:val="002668EE"/>
    <w:rsid w:val="002668F5"/>
    <w:rsid w:val="00266B36"/>
    <w:rsid w:val="00266D31"/>
    <w:rsid w:val="00267B70"/>
    <w:rsid w:val="00267C83"/>
    <w:rsid w:val="00267E4B"/>
    <w:rsid w:val="002700A1"/>
    <w:rsid w:val="00270287"/>
    <w:rsid w:val="002713BC"/>
    <w:rsid w:val="0027144F"/>
    <w:rsid w:val="0027168F"/>
    <w:rsid w:val="00271813"/>
    <w:rsid w:val="00271816"/>
    <w:rsid w:val="00271DA9"/>
    <w:rsid w:val="00271F3A"/>
    <w:rsid w:val="002722EB"/>
    <w:rsid w:val="00273278"/>
    <w:rsid w:val="002737F4"/>
    <w:rsid w:val="002739A6"/>
    <w:rsid w:val="00273E62"/>
    <w:rsid w:val="002753CB"/>
    <w:rsid w:val="0027556C"/>
    <w:rsid w:val="00275653"/>
    <w:rsid w:val="00275B93"/>
    <w:rsid w:val="00275E56"/>
    <w:rsid w:val="00276545"/>
    <w:rsid w:val="002804D3"/>
    <w:rsid w:val="002805F5"/>
    <w:rsid w:val="00280751"/>
    <w:rsid w:val="00280ACE"/>
    <w:rsid w:val="00280D01"/>
    <w:rsid w:val="00280D20"/>
    <w:rsid w:val="00280F3A"/>
    <w:rsid w:val="00282255"/>
    <w:rsid w:val="002822F9"/>
    <w:rsid w:val="0028280A"/>
    <w:rsid w:val="0028346C"/>
    <w:rsid w:val="00284983"/>
    <w:rsid w:val="002850D6"/>
    <w:rsid w:val="00286ACD"/>
    <w:rsid w:val="00287838"/>
    <w:rsid w:val="0029012D"/>
    <w:rsid w:val="002907B5"/>
    <w:rsid w:val="00290CBE"/>
    <w:rsid w:val="002914BB"/>
    <w:rsid w:val="002921AB"/>
    <w:rsid w:val="00292C0F"/>
    <w:rsid w:val="00292EB7"/>
    <w:rsid w:val="0029324C"/>
    <w:rsid w:val="002932B8"/>
    <w:rsid w:val="0029513B"/>
    <w:rsid w:val="00295420"/>
    <w:rsid w:val="00295786"/>
    <w:rsid w:val="00295EC1"/>
    <w:rsid w:val="00296227"/>
    <w:rsid w:val="00296AB6"/>
    <w:rsid w:val="00296E30"/>
    <w:rsid w:val="00296F44"/>
    <w:rsid w:val="002973BB"/>
    <w:rsid w:val="0029777D"/>
    <w:rsid w:val="00297FB1"/>
    <w:rsid w:val="002A0267"/>
    <w:rsid w:val="002A0392"/>
    <w:rsid w:val="002A055E"/>
    <w:rsid w:val="002A0A50"/>
    <w:rsid w:val="002A0F1E"/>
    <w:rsid w:val="002A134C"/>
    <w:rsid w:val="002A1D4E"/>
    <w:rsid w:val="002A2072"/>
    <w:rsid w:val="002A2277"/>
    <w:rsid w:val="002A2400"/>
    <w:rsid w:val="002A2869"/>
    <w:rsid w:val="002A3DD7"/>
    <w:rsid w:val="002A3DF5"/>
    <w:rsid w:val="002A4CA5"/>
    <w:rsid w:val="002A517B"/>
    <w:rsid w:val="002A630C"/>
    <w:rsid w:val="002A639E"/>
    <w:rsid w:val="002B1099"/>
    <w:rsid w:val="002B24D6"/>
    <w:rsid w:val="002B333E"/>
    <w:rsid w:val="002B3370"/>
    <w:rsid w:val="002B3688"/>
    <w:rsid w:val="002B380C"/>
    <w:rsid w:val="002B3C2A"/>
    <w:rsid w:val="002B4395"/>
    <w:rsid w:val="002B4428"/>
    <w:rsid w:val="002B481A"/>
    <w:rsid w:val="002B4B70"/>
    <w:rsid w:val="002B5959"/>
    <w:rsid w:val="002C0CF7"/>
    <w:rsid w:val="002C1312"/>
    <w:rsid w:val="002C209B"/>
    <w:rsid w:val="002C21FB"/>
    <w:rsid w:val="002C2664"/>
    <w:rsid w:val="002C3300"/>
    <w:rsid w:val="002C3DEB"/>
    <w:rsid w:val="002C4163"/>
    <w:rsid w:val="002C41E6"/>
    <w:rsid w:val="002C463C"/>
    <w:rsid w:val="002C4E2C"/>
    <w:rsid w:val="002C58D6"/>
    <w:rsid w:val="002C6D5E"/>
    <w:rsid w:val="002C7540"/>
    <w:rsid w:val="002D04B3"/>
    <w:rsid w:val="002D071A"/>
    <w:rsid w:val="002D1D4B"/>
    <w:rsid w:val="002D22AC"/>
    <w:rsid w:val="002D2453"/>
    <w:rsid w:val="002D28C1"/>
    <w:rsid w:val="002D3236"/>
    <w:rsid w:val="002D3282"/>
    <w:rsid w:val="002D34B2"/>
    <w:rsid w:val="002D4A2B"/>
    <w:rsid w:val="002D4C86"/>
    <w:rsid w:val="002D5683"/>
    <w:rsid w:val="002D7637"/>
    <w:rsid w:val="002D7E84"/>
    <w:rsid w:val="002E17F2"/>
    <w:rsid w:val="002E27C5"/>
    <w:rsid w:val="002E3358"/>
    <w:rsid w:val="002E3834"/>
    <w:rsid w:val="002E4A68"/>
    <w:rsid w:val="002E4FBA"/>
    <w:rsid w:val="002E75FF"/>
    <w:rsid w:val="002E7BC1"/>
    <w:rsid w:val="002E7C4D"/>
    <w:rsid w:val="002E7CAE"/>
    <w:rsid w:val="002E7F79"/>
    <w:rsid w:val="002F0D15"/>
    <w:rsid w:val="002F15C0"/>
    <w:rsid w:val="002F1BE3"/>
    <w:rsid w:val="002F22AC"/>
    <w:rsid w:val="002F2771"/>
    <w:rsid w:val="002F27D6"/>
    <w:rsid w:val="002F326C"/>
    <w:rsid w:val="002F37A9"/>
    <w:rsid w:val="002F4E92"/>
    <w:rsid w:val="002F5B85"/>
    <w:rsid w:val="002F671E"/>
    <w:rsid w:val="00300478"/>
    <w:rsid w:val="00300832"/>
    <w:rsid w:val="00301CE6"/>
    <w:rsid w:val="00301E69"/>
    <w:rsid w:val="0030256B"/>
    <w:rsid w:val="0030261A"/>
    <w:rsid w:val="0030276F"/>
    <w:rsid w:val="00302D40"/>
    <w:rsid w:val="003034C3"/>
    <w:rsid w:val="00303980"/>
    <w:rsid w:val="003043FC"/>
    <w:rsid w:val="00304C0C"/>
    <w:rsid w:val="0030501F"/>
    <w:rsid w:val="00305293"/>
    <w:rsid w:val="0030557A"/>
    <w:rsid w:val="003055DA"/>
    <w:rsid w:val="00306131"/>
    <w:rsid w:val="003066C7"/>
    <w:rsid w:val="0030755B"/>
    <w:rsid w:val="00307BA1"/>
    <w:rsid w:val="00307D2A"/>
    <w:rsid w:val="0031068F"/>
    <w:rsid w:val="00310C31"/>
    <w:rsid w:val="00311702"/>
    <w:rsid w:val="00311E82"/>
    <w:rsid w:val="00312EFB"/>
    <w:rsid w:val="003130B9"/>
    <w:rsid w:val="003135B8"/>
    <w:rsid w:val="00313FD6"/>
    <w:rsid w:val="0031430C"/>
    <w:rsid w:val="0031435F"/>
    <w:rsid w:val="003143BD"/>
    <w:rsid w:val="003146F5"/>
    <w:rsid w:val="00314A4F"/>
    <w:rsid w:val="0031586E"/>
    <w:rsid w:val="00315CAF"/>
    <w:rsid w:val="003165D5"/>
    <w:rsid w:val="00316F00"/>
    <w:rsid w:val="003203ED"/>
    <w:rsid w:val="003216E4"/>
    <w:rsid w:val="00321CCD"/>
    <w:rsid w:val="00322C69"/>
    <w:rsid w:val="00322C9F"/>
    <w:rsid w:val="003242A8"/>
    <w:rsid w:val="00324D23"/>
    <w:rsid w:val="00326BBC"/>
    <w:rsid w:val="00326DE7"/>
    <w:rsid w:val="003273D8"/>
    <w:rsid w:val="00330A22"/>
    <w:rsid w:val="00330AF5"/>
    <w:rsid w:val="00331161"/>
    <w:rsid w:val="00331751"/>
    <w:rsid w:val="003335FD"/>
    <w:rsid w:val="0033360D"/>
    <w:rsid w:val="00334579"/>
    <w:rsid w:val="003345BE"/>
    <w:rsid w:val="00334DA1"/>
    <w:rsid w:val="003351CD"/>
    <w:rsid w:val="003352C7"/>
    <w:rsid w:val="00335858"/>
    <w:rsid w:val="00336038"/>
    <w:rsid w:val="00336216"/>
    <w:rsid w:val="00336400"/>
    <w:rsid w:val="00336A6A"/>
    <w:rsid w:val="00336BDA"/>
    <w:rsid w:val="003372A6"/>
    <w:rsid w:val="00337934"/>
    <w:rsid w:val="0034082C"/>
    <w:rsid w:val="00341062"/>
    <w:rsid w:val="0034139E"/>
    <w:rsid w:val="00341EE0"/>
    <w:rsid w:val="00342BD7"/>
    <w:rsid w:val="0034691D"/>
    <w:rsid w:val="00346999"/>
    <w:rsid w:val="00346DB5"/>
    <w:rsid w:val="003470F1"/>
    <w:rsid w:val="003477B1"/>
    <w:rsid w:val="00347B23"/>
    <w:rsid w:val="00347C1F"/>
    <w:rsid w:val="00351171"/>
    <w:rsid w:val="00352A2C"/>
    <w:rsid w:val="00352DB7"/>
    <w:rsid w:val="003532AD"/>
    <w:rsid w:val="00353993"/>
    <w:rsid w:val="00354006"/>
    <w:rsid w:val="0035440C"/>
    <w:rsid w:val="00354900"/>
    <w:rsid w:val="00354EB9"/>
    <w:rsid w:val="0035578A"/>
    <w:rsid w:val="003569E7"/>
    <w:rsid w:val="00356B09"/>
    <w:rsid w:val="00356EC2"/>
    <w:rsid w:val="00356F3B"/>
    <w:rsid w:val="00357190"/>
    <w:rsid w:val="00357380"/>
    <w:rsid w:val="0035763F"/>
    <w:rsid w:val="00357762"/>
    <w:rsid w:val="003602D9"/>
    <w:rsid w:val="0036033A"/>
    <w:rsid w:val="003604CE"/>
    <w:rsid w:val="00360A31"/>
    <w:rsid w:val="003621D8"/>
    <w:rsid w:val="00362945"/>
    <w:rsid w:val="00362E4F"/>
    <w:rsid w:val="00362FAF"/>
    <w:rsid w:val="00363316"/>
    <w:rsid w:val="00364210"/>
    <w:rsid w:val="003645E2"/>
    <w:rsid w:val="00364A8B"/>
    <w:rsid w:val="00365898"/>
    <w:rsid w:val="0036636B"/>
    <w:rsid w:val="00366D00"/>
    <w:rsid w:val="00367004"/>
    <w:rsid w:val="00370E47"/>
    <w:rsid w:val="0037117F"/>
    <w:rsid w:val="0037143A"/>
    <w:rsid w:val="00371B83"/>
    <w:rsid w:val="00371C64"/>
    <w:rsid w:val="00371DB1"/>
    <w:rsid w:val="00371DDB"/>
    <w:rsid w:val="003724F0"/>
    <w:rsid w:val="00372591"/>
    <w:rsid w:val="00372E28"/>
    <w:rsid w:val="00373233"/>
    <w:rsid w:val="00373371"/>
    <w:rsid w:val="00373C67"/>
    <w:rsid w:val="003742AC"/>
    <w:rsid w:val="00374B52"/>
    <w:rsid w:val="00374F9A"/>
    <w:rsid w:val="0037576C"/>
    <w:rsid w:val="00375CAB"/>
    <w:rsid w:val="00375FF7"/>
    <w:rsid w:val="003764C3"/>
    <w:rsid w:val="0037704F"/>
    <w:rsid w:val="0037770A"/>
    <w:rsid w:val="003779DB"/>
    <w:rsid w:val="00377B6B"/>
    <w:rsid w:val="00377CE1"/>
    <w:rsid w:val="0038028F"/>
    <w:rsid w:val="003805C2"/>
    <w:rsid w:val="00380EF9"/>
    <w:rsid w:val="0038116B"/>
    <w:rsid w:val="003834B3"/>
    <w:rsid w:val="003834E1"/>
    <w:rsid w:val="00384F09"/>
    <w:rsid w:val="00385BF0"/>
    <w:rsid w:val="003862F4"/>
    <w:rsid w:val="00387142"/>
    <w:rsid w:val="003877DD"/>
    <w:rsid w:val="00390339"/>
    <w:rsid w:val="00390869"/>
    <w:rsid w:val="003917D4"/>
    <w:rsid w:val="003920EC"/>
    <w:rsid w:val="0039231E"/>
    <w:rsid w:val="0039263A"/>
    <w:rsid w:val="0039348D"/>
    <w:rsid w:val="003939FF"/>
    <w:rsid w:val="00393FEF"/>
    <w:rsid w:val="00396917"/>
    <w:rsid w:val="003972F3"/>
    <w:rsid w:val="00397B6D"/>
    <w:rsid w:val="003A0232"/>
    <w:rsid w:val="003A04CD"/>
    <w:rsid w:val="003A0538"/>
    <w:rsid w:val="003A2223"/>
    <w:rsid w:val="003A2294"/>
    <w:rsid w:val="003A2A0F"/>
    <w:rsid w:val="003A2A46"/>
    <w:rsid w:val="003A3954"/>
    <w:rsid w:val="003A45A1"/>
    <w:rsid w:val="003A5154"/>
    <w:rsid w:val="003A5275"/>
    <w:rsid w:val="003A5840"/>
    <w:rsid w:val="003A5B0A"/>
    <w:rsid w:val="003A6696"/>
    <w:rsid w:val="003A6708"/>
    <w:rsid w:val="003A6BAC"/>
    <w:rsid w:val="003A7EF3"/>
    <w:rsid w:val="003B07A7"/>
    <w:rsid w:val="003B0DF5"/>
    <w:rsid w:val="003B126A"/>
    <w:rsid w:val="003B159C"/>
    <w:rsid w:val="003B2693"/>
    <w:rsid w:val="003B31DF"/>
    <w:rsid w:val="003B369F"/>
    <w:rsid w:val="003B36A3"/>
    <w:rsid w:val="003B4424"/>
    <w:rsid w:val="003B4989"/>
    <w:rsid w:val="003B6A76"/>
    <w:rsid w:val="003B7D72"/>
    <w:rsid w:val="003B7FAE"/>
    <w:rsid w:val="003B7FE5"/>
    <w:rsid w:val="003C02AF"/>
    <w:rsid w:val="003C11C8"/>
    <w:rsid w:val="003C11E7"/>
    <w:rsid w:val="003C19DA"/>
    <w:rsid w:val="003C2151"/>
    <w:rsid w:val="003C2698"/>
    <w:rsid w:val="003C2702"/>
    <w:rsid w:val="003C68A3"/>
    <w:rsid w:val="003C7806"/>
    <w:rsid w:val="003D0B0C"/>
    <w:rsid w:val="003D0CDD"/>
    <w:rsid w:val="003D0EBB"/>
    <w:rsid w:val="003D109F"/>
    <w:rsid w:val="003D1303"/>
    <w:rsid w:val="003D1E1E"/>
    <w:rsid w:val="003D2478"/>
    <w:rsid w:val="003D2F86"/>
    <w:rsid w:val="003D3C45"/>
    <w:rsid w:val="003D40F8"/>
    <w:rsid w:val="003D4487"/>
    <w:rsid w:val="003D4AC8"/>
    <w:rsid w:val="003D4EF0"/>
    <w:rsid w:val="003D4F02"/>
    <w:rsid w:val="003D58E4"/>
    <w:rsid w:val="003D59E0"/>
    <w:rsid w:val="003D59EB"/>
    <w:rsid w:val="003D5B1F"/>
    <w:rsid w:val="003D62C8"/>
    <w:rsid w:val="003E045C"/>
    <w:rsid w:val="003E1000"/>
    <w:rsid w:val="003E15FA"/>
    <w:rsid w:val="003E1DC6"/>
    <w:rsid w:val="003E2466"/>
    <w:rsid w:val="003E2BA5"/>
    <w:rsid w:val="003E2EC0"/>
    <w:rsid w:val="003E3DEB"/>
    <w:rsid w:val="003E4B33"/>
    <w:rsid w:val="003E4C77"/>
    <w:rsid w:val="003E4E67"/>
    <w:rsid w:val="003E538B"/>
    <w:rsid w:val="003E55E4"/>
    <w:rsid w:val="003E6279"/>
    <w:rsid w:val="003E691D"/>
    <w:rsid w:val="003E6BE1"/>
    <w:rsid w:val="003E74E3"/>
    <w:rsid w:val="003F05C7"/>
    <w:rsid w:val="003F1455"/>
    <w:rsid w:val="003F2904"/>
    <w:rsid w:val="003F2CD4"/>
    <w:rsid w:val="003F2F20"/>
    <w:rsid w:val="003F435A"/>
    <w:rsid w:val="003F58E2"/>
    <w:rsid w:val="003F6846"/>
    <w:rsid w:val="003F6924"/>
    <w:rsid w:val="003F6BBE"/>
    <w:rsid w:val="003F6D82"/>
    <w:rsid w:val="003F7475"/>
    <w:rsid w:val="003F7741"/>
    <w:rsid w:val="004000E8"/>
    <w:rsid w:val="00400664"/>
    <w:rsid w:val="00400C2A"/>
    <w:rsid w:val="00402E2B"/>
    <w:rsid w:val="004038B5"/>
    <w:rsid w:val="00403CFD"/>
    <w:rsid w:val="004041D2"/>
    <w:rsid w:val="0040511E"/>
    <w:rsid w:val="0040512B"/>
    <w:rsid w:val="00405195"/>
    <w:rsid w:val="0040567E"/>
    <w:rsid w:val="00405708"/>
    <w:rsid w:val="00405CA5"/>
    <w:rsid w:val="00407189"/>
    <w:rsid w:val="00407986"/>
    <w:rsid w:val="00407CD3"/>
    <w:rsid w:val="00410134"/>
    <w:rsid w:val="00410550"/>
    <w:rsid w:val="00410B72"/>
    <w:rsid w:val="00410F18"/>
    <w:rsid w:val="00411C2B"/>
    <w:rsid w:val="00411FDA"/>
    <w:rsid w:val="0041263E"/>
    <w:rsid w:val="00413692"/>
    <w:rsid w:val="00413A7A"/>
    <w:rsid w:val="00413AAC"/>
    <w:rsid w:val="00413DAF"/>
    <w:rsid w:val="00413E92"/>
    <w:rsid w:val="00414017"/>
    <w:rsid w:val="0041462A"/>
    <w:rsid w:val="004149CB"/>
    <w:rsid w:val="004161C1"/>
    <w:rsid w:val="0041664F"/>
    <w:rsid w:val="00417191"/>
    <w:rsid w:val="00417BC0"/>
    <w:rsid w:val="00420886"/>
    <w:rsid w:val="00420F90"/>
    <w:rsid w:val="00421105"/>
    <w:rsid w:val="004220B0"/>
    <w:rsid w:val="00422277"/>
    <w:rsid w:val="0042232D"/>
    <w:rsid w:val="00422A46"/>
    <w:rsid w:val="0042323C"/>
    <w:rsid w:val="004242F4"/>
    <w:rsid w:val="00424D59"/>
    <w:rsid w:val="004251AA"/>
    <w:rsid w:val="00425A6A"/>
    <w:rsid w:val="00425B88"/>
    <w:rsid w:val="00425C92"/>
    <w:rsid w:val="00425CE1"/>
    <w:rsid w:val="00425F63"/>
    <w:rsid w:val="00427248"/>
    <w:rsid w:val="00430BAC"/>
    <w:rsid w:val="00431500"/>
    <w:rsid w:val="00433DE1"/>
    <w:rsid w:val="00433EB3"/>
    <w:rsid w:val="004347B6"/>
    <w:rsid w:val="00434987"/>
    <w:rsid w:val="00435769"/>
    <w:rsid w:val="004357D3"/>
    <w:rsid w:val="00435E43"/>
    <w:rsid w:val="00437447"/>
    <w:rsid w:val="00440AF3"/>
    <w:rsid w:val="0044197A"/>
    <w:rsid w:val="00441A92"/>
    <w:rsid w:val="00441F1E"/>
    <w:rsid w:val="0044236F"/>
    <w:rsid w:val="00442A92"/>
    <w:rsid w:val="00443820"/>
    <w:rsid w:val="00443897"/>
    <w:rsid w:val="00443C3A"/>
    <w:rsid w:val="0044489B"/>
    <w:rsid w:val="00444F56"/>
    <w:rsid w:val="00445651"/>
    <w:rsid w:val="00446445"/>
    <w:rsid w:val="00446488"/>
    <w:rsid w:val="00446D86"/>
    <w:rsid w:val="00447DC4"/>
    <w:rsid w:val="004502D9"/>
    <w:rsid w:val="004503AC"/>
    <w:rsid w:val="004508C4"/>
    <w:rsid w:val="00450C80"/>
    <w:rsid w:val="004514C4"/>
    <w:rsid w:val="004517AA"/>
    <w:rsid w:val="00451DFD"/>
    <w:rsid w:val="00452AB6"/>
    <w:rsid w:val="00452CAC"/>
    <w:rsid w:val="00452EAC"/>
    <w:rsid w:val="0045429D"/>
    <w:rsid w:val="00455059"/>
    <w:rsid w:val="00455B35"/>
    <w:rsid w:val="00455CA1"/>
    <w:rsid w:val="0045715C"/>
    <w:rsid w:val="00457565"/>
    <w:rsid w:val="00457B71"/>
    <w:rsid w:val="00457D5C"/>
    <w:rsid w:val="004601FB"/>
    <w:rsid w:val="00460463"/>
    <w:rsid w:val="004613D9"/>
    <w:rsid w:val="00461429"/>
    <w:rsid w:val="00463116"/>
    <w:rsid w:val="0046355D"/>
    <w:rsid w:val="00463AF4"/>
    <w:rsid w:val="00464CDD"/>
    <w:rsid w:val="004652FD"/>
    <w:rsid w:val="0046582D"/>
    <w:rsid w:val="004661C5"/>
    <w:rsid w:val="004669E2"/>
    <w:rsid w:val="00470AD5"/>
    <w:rsid w:val="00470C31"/>
    <w:rsid w:val="004713BA"/>
    <w:rsid w:val="00472A5A"/>
    <w:rsid w:val="004734D0"/>
    <w:rsid w:val="00473614"/>
    <w:rsid w:val="00474E3F"/>
    <w:rsid w:val="00475048"/>
    <w:rsid w:val="0047556B"/>
    <w:rsid w:val="00476111"/>
    <w:rsid w:val="0047704A"/>
    <w:rsid w:val="00477344"/>
    <w:rsid w:val="00477768"/>
    <w:rsid w:val="004778B7"/>
    <w:rsid w:val="00480074"/>
    <w:rsid w:val="0048008B"/>
    <w:rsid w:val="00480BDD"/>
    <w:rsid w:val="00480E14"/>
    <w:rsid w:val="0048283B"/>
    <w:rsid w:val="004828A3"/>
    <w:rsid w:val="00482CDD"/>
    <w:rsid w:val="00482DDC"/>
    <w:rsid w:val="00482F11"/>
    <w:rsid w:val="00483168"/>
    <w:rsid w:val="00483CBE"/>
    <w:rsid w:val="00483F9B"/>
    <w:rsid w:val="00485667"/>
    <w:rsid w:val="004857D3"/>
    <w:rsid w:val="004874D0"/>
    <w:rsid w:val="00490DE1"/>
    <w:rsid w:val="004912E4"/>
    <w:rsid w:val="004914F8"/>
    <w:rsid w:val="00492BC5"/>
    <w:rsid w:val="00493A29"/>
    <w:rsid w:val="00494BDE"/>
    <w:rsid w:val="00495DB1"/>
    <w:rsid w:val="004964F1"/>
    <w:rsid w:val="00496ABA"/>
    <w:rsid w:val="004A01AB"/>
    <w:rsid w:val="004A0BA8"/>
    <w:rsid w:val="004A1023"/>
    <w:rsid w:val="004A12A3"/>
    <w:rsid w:val="004A16BC"/>
    <w:rsid w:val="004A2002"/>
    <w:rsid w:val="004A2B94"/>
    <w:rsid w:val="004A2CDC"/>
    <w:rsid w:val="004A3167"/>
    <w:rsid w:val="004A3A11"/>
    <w:rsid w:val="004A3B12"/>
    <w:rsid w:val="004A48A3"/>
    <w:rsid w:val="004A60C8"/>
    <w:rsid w:val="004A62D6"/>
    <w:rsid w:val="004A6C1E"/>
    <w:rsid w:val="004A7493"/>
    <w:rsid w:val="004B03F2"/>
    <w:rsid w:val="004B0919"/>
    <w:rsid w:val="004B0F35"/>
    <w:rsid w:val="004B16C6"/>
    <w:rsid w:val="004B1FC0"/>
    <w:rsid w:val="004B31D8"/>
    <w:rsid w:val="004B3344"/>
    <w:rsid w:val="004B3582"/>
    <w:rsid w:val="004B4F73"/>
    <w:rsid w:val="004B5648"/>
    <w:rsid w:val="004B5C2F"/>
    <w:rsid w:val="004B5C82"/>
    <w:rsid w:val="004B6510"/>
    <w:rsid w:val="004B66D0"/>
    <w:rsid w:val="004B6B94"/>
    <w:rsid w:val="004B7C0C"/>
    <w:rsid w:val="004C2157"/>
    <w:rsid w:val="004C25FF"/>
    <w:rsid w:val="004C2E01"/>
    <w:rsid w:val="004C3898"/>
    <w:rsid w:val="004C4246"/>
    <w:rsid w:val="004C5B9B"/>
    <w:rsid w:val="004C5C2C"/>
    <w:rsid w:val="004C6FC1"/>
    <w:rsid w:val="004C7B85"/>
    <w:rsid w:val="004D0F7B"/>
    <w:rsid w:val="004D1454"/>
    <w:rsid w:val="004D1698"/>
    <w:rsid w:val="004D1DC8"/>
    <w:rsid w:val="004D1E7F"/>
    <w:rsid w:val="004D22F6"/>
    <w:rsid w:val="004D267E"/>
    <w:rsid w:val="004D2BD6"/>
    <w:rsid w:val="004D36B1"/>
    <w:rsid w:val="004D3D5D"/>
    <w:rsid w:val="004D3F54"/>
    <w:rsid w:val="004D40E9"/>
    <w:rsid w:val="004D6164"/>
    <w:rsid w:val="004D6417"/>
    <w:rsid w:val="004D665A"/>
    <w:rsid w:val="004D6974"/>
    <w:rsid w:val="004D6C2E"/>
    <w:rsid w:val="004D7EBD"/>
    <w:rsid w:val="004E143B"/>
    <w:rsid w:val="004E1664"/>
    <w:rsid w:val="004E1E8E"/>
    <w:rsid w:val="004E2680"/>
    <w:rsid w:val="004E28F9"/>
    <w:rsid w:val="004E3A23"/>
    <w:rsid w:val="004E3E5E"/>
    <w:rsid w:val="004E3F0E"/>
    <w:rsid w:val="004E462E"/>
    <w:rsid w:val="004E4E16"/>
    <w:rsid w:val="004E5357"/>
    <w:rsid w:val="004E56DC"/>
    <w:rsid w:val="004E68F9"/>
    <w:rsid w:val="004E75A1"/>
    <w:rsid w:val="004E76F4"/>
    <w:rsid w:val="004F0484"/>
    <w:rsid w:val="004F0B4E"/>
    <w:rsid w:val="004F0B5C"/>
    <w:rsid w:val="004F0B6C"/>
    <w:rsid w:val="004F2078"/>
    <w:rsid w:val="004F24C9"/>
    <w:rsid w:val="004F38D3"/>
    <w:rsid w:val="004F45F9"/>
    <w:rsid w:val="004F4DA3"/>
    <w:rsid w:val="004F51B8"/>
    <w:rsid w:val="004F560D"/>
    <w:rsid w:val="004F74FE"/>
    <w:rsid w:val="004F7C46"/>
    <w:rsid w:val="0050009D"/>
    <w:rsid w:val="00500172"/>
    <w:rsid w:val="00501498"/>
    <w:rsid w:val="00501DF9"/>
    <w:rsid w:val="00501EE3"/>
    <w:rsid w:val="005026FB"/>
    <w:rsid w:val="00504351"/>
    <w:rsid w:val="0050461F"/>
    <w:rsid w:val="00505110"/>
    <w:rsid w:val="005058CA"/>
    <w:rsid w:val="00506557"/>
    <w:rsid w:val="0050677A"/>
    <w:rsid w:val="005076AC"/>
    <w:rsid w:val="005108D8"/>
    <w:rsid w:val="005112D6"/>
    <w:rsid w:val="005116F9"/>
    <w:rsid w:val="00511892"/>
    <w:rsid w:val="00511DD1"/>
    <w:rsid w:val="0051218C"/>
    <w:rsid w:val="00512944"/>
    <w:rsid w:val="005133BC"/>
    <w:rsid w:val="0051366B"/>
    <w:rsid w:val="00513918"/>
    <w:rsid w:val="00513E63"/>
    <w:rsid w:val="005143C5"/>
    <w:rsid w:val="00514D42"/>
    <w:rsid w:val="00515119"/>
    <w:rsid w:val="005153A7"/>
    <w:rsid w:val="00515C34"/>
    <w:rsid w:val="00515D73"/>
    <w:rsid w:val="00517A3B"/>
    <w:rsid w:val="00520059"/>
    <w:rsid w:val="00520F16"/>
    <w:rsid w:val="005219CF"/>
    <w:rsid w:val="00521B6A"/>
    <w:rsid w:val="00521F07"/>
    <w:rsid w:val="0052235D"/>
    <w:rsid w:val="0052327B"/>
    <w:rsid w:val="0052387B"/>
    <w:rsid w:val="005238E3"/>
    <w:rsid w:val="00523ADC"/>
    <w:rsid w:val="0052453E"/>
    <w:rsid w:val="00526B92"/>
    <w:rsid w:val="005274BA"/>
    <w:rsid w:val="00527883"/>
    <w:rsid w:val="00527A28"/>
    <w:rsid w:val="00530643"/>
    <w:rsid w:val="00531631"/>
    <w:rsid w:val="0053173F"/>
    <w:rsid w:val="00531D30"/>
    <w:rsid w:val="00532B69"/>
    <w:rsid w:val="00533050"/>
    <w:rsid w:val="005338D9"/>
    <w:rsid w:val="005340CE"/>
    <w:rsid w:val="00534411"/>
    <w:rsid w:val="00534B59"/>
    <w:rsid w:val="00534C39"/>
    <w:rsid w:val="00536759"/>
    <w:rsid w:val="005368EF"/>
    <w:rsid w:val="00537C62"/>
    <w:rsid w:val="00540B43"/>
    <w:rsid w:val="00540F35"/>
    <w:rsid w:val="00541A35"/>
    <w:rsid w:val="00542AF3"/>
    <w:rsid w:val="00542BCE"/>
    <w:rsid w:val="005447C9"/>
    <w:rsid w:val="00544C6A"/>
    <w:rsid w:val="00544D95"/>
    <w:rsid w:val="00545059"/>
    <w:rsid w:val="00545608"/>
    <w:rsid w:val="00545FA2"/>
    <w:rsid w:val="00546970"/>
    <w:rsid w:val="00546979"/>
    <w:rsid w:val="00546C2B"/>
    <w:rsid w:val="00547058"/>
    <w:rsid w:val="005471A7"/>
    <w:rsid w:val="005509CB"/>
    <w:rsid w:val="00550CB1"/>
    <w:rsid w:val="00551EB9"/>
    <w:rsid w:val="00551F4F"/>
    <w:rsid w:val="00552585"/>
    <w:rsid w:val="0055264A"/>
    <w:rsid w:val="00553AE5"/>
    <w:rsid w:val="00554203"/>
    <w:rsid w:val="00554336"/>
    <w:rsid w:val="00554B0A"/>
    <w:rsid w:val="00554E19"/>
    <w:rsid w:val="005561BC"/>
    <w:rsid w:val="00557037"/>
    <w:rsid w:val="005573FA"/>
    <w:rsid w:val="0056120C"/>
    <w:rsid w:val="0056121F"/>
    <w:rsid w:val="00561949"/>
    <w:rsid w:val="005620F1"/>
    <w:rsid w:val="00563271"/>
    <w:rsid w:val="005646BD"/>
    <w:rsid w:val="0056482F"/>
    <w:rsid w:val="005661DB"/>
    <w:rsid w:val="00566849"/>
    <w:rsid w:val="00567757"/>
    <w:rsid w:val="005678CD"/>
    <w:rsid w:val="00570C89"/>
    <w:rsid w:val="0057126F"/>
    <w:rsid w:val="00572115"/>
    <w:rsid w:val="00572505"/>
    <w:rsid w:val="00572AA7"/>
    <w:rsid w:val="00573703"/>
    <w:rsid w:val="00573F08"/>
    <w:rsid w:val="005744C8"/>
    <w:rsid w:val="0057482F"/>
    <w:rsid w:val="00575227"/>
    <w:rsid w:val="005753C6"/>
    <w:rsid w:val="00575566"/>
    <w:rsid w:val="005757B9"/>
    <w:rsid w:val="00575C2F"/>
    <w:rsid w:val="00575CA5"/>
    <w:rsid w:val="0057664C"/>
    <w:rsid w:val="00576EE9"/>
    <w:rsid w:val="00581E61"/>
    <w:rsid w:val="005826D4"/>
    <w:rsid w:val="00582809"/>
    <w:rsid w:val="0058300C"/>
    <w:rsid w:val="005838DE"/>
    <w:rsid w:val="00584297"/>
    <w:rsid w:val="005844B9"/>
    <w:rsid w:val="005846B0"/>
    <w:rsid w:val="00586396"/>
    <w:rsid w:val="0058798C"/>
    <w:rsid w:val="005900FA"/>
    <w:rsid w:val="00590EAF"/>
    <w:rsid w:val="005912EC"/>
    <w:rsid w:val="00591E11"/>
    <w:rsid w:val="0059224A"/>
    <w:rsid w:val="005925EB"/>
    <w:rsid w:val="00592D9C"/>
    <w:rsid w:val="00592E17"/>
    <w:rsid w:val="005935A4"/>
    <w:rsid w:val="00593AA3"/>
    <w:rsid w:val="005948C2"/>
    <w:rsid w:val="00594A08"/>
    <w:rsid w:val="00595151"/>
    <w:rsid w:val="00595D96"/>
    <w:rsid w:val="00595DCA"/>
    <w:rsid w:val="005975B0"/>
    <w:rsid w:val="0059779B"/>
    <w:rsid w:val="005A011C"/>
    <w:rsid w:val="005A035E"/>
    <w:rsid w:val="005A0D9B"/>
    <w:rsid w:val="005A1B5A"/>
    <w:rsid w:val="005A209A"/>
    <w:rsid w:val="005A2B1A"/>
    <w:rsid w:val="005A3958"/>
    <w:rsid w:val="005A4147"/>
    <w:rsid w:val="005A4A37"/>
    <w:rsid w:val="005A53A4"/>
    <w:rsid w:val="005A662D"/>
    <w:rsid w:val="005A6A9A"/>
    <w:rsid w:val="005A6AFA"/>
    <w:rsid w:val="005A7116"/>
    <w:rsid w:val="005A78D6"/>
    <w:rsid w:val="005B0356"/>
    <w:rsid w:val="005B0561"/>
    <w:rsid w:val="005B3106"/>
    <w:rsid w:val="005B35D7"/>
    <w:rsid w:val="005B392A"/>
    <w:rsid w:val="005B3AA3"/>
    <w:rsid w:val="005B4181"/>
    <w:rsid w:val="005B44FC"/>
    <w:rsid w:val="005B4598"/>
    <w:rsid w:val="005B4FF9"/>
    <w:rsid w:val="005B50DB"/>
    <w:rsid w:val="005B6F83"/>
    <w:rsid w:val="005B6FC5"/>
    <w:rsid w:val="005C0A0D"/>
    <w:rsid w:val="005C4648"/>
    <w:rsid w:val="005C4894"/>
    <w:rsid w:val="005C4D4A"/>
    <w:rsid w:val="005C5C7E"/>
    <w:rsid w:val="005C6DD1"/>
    <w:rsid w:val="005C7050"/>
    <w:rsid w:val="005C74FB"/>
    <w:rsid w:val="005C79F3"/>
    <w:rsid w:val="005C7FA9"/>
    <w:rsid w:val="005D072B"/>
    <w:rsid w:val="005D07F3"/>
    <w:rsid w:val="005D1145"/>
    <w:rsid w:val="005D1602"/>
    <w:rsid w:val="005D1D64"/>
    <w:rsid w:val="005D2317"/>
    <w:rsid w:val="005D248B"/>
    <w:rsid w:val="005D2AF7"/>
    <w:rsid w:val="005D2EEF"/>
    <w:rsid w:val="005D475B"/>
    <w:rsid w:val="005D4980"/>
    <w:rsid w:val="005D583F"/>
    <w:rsid w:val="005D6AF9"/>
    <w:rsid w:val="005D7605"/>
    <w:rsid w:val="005D76E8"/>
    <w:rsid w:val="005E08E8"/>
    <w:rsid w:val="005E1131"/>
    <w:rsid w:val="005E1AA7"/>
    <w:rsid w:val="005E1BD8"/>
    <w:rsid w:val="005E2BA8"/>
    <w:rsid w:val="005E333A"/>
    <w:rsid w:val="005E385F"/>
    <w:rsid w:val="005E38B9"/>
    <w:rsid w:val="005E38E1"/>
    <w:rsid w:val="005E3BDB"/>
    <w:rsid w:val="005E477F"/>
    <w:rsid w:val="005E5B81"/>
    <w:rsid w:val="005E5E4B"/>
    <w:rsid w:val="005E670F"/>
    <w:rsid w:val="005F0072"/>
    <w:rsid w:val="005F07D3"/>
    <w:rsid w:val="005F0E96"/>
    <w:rsid w:val="005F11AA"/>
    <w:rsid w:val="005F1237"/>
    <w:rsid w:val="005F2841"/>
    <w:rsid w:val="005F2BA2"/>
    <w:rsid w:val="005F2CB1"/>
    <w:rsid w:val="005F2FDC"/>
    <w:rsid w:val="005F3025"/>
    <w:rsid w:val="005F4340"/>
    <w:rsid w:val="005F4CD9"/>
    <w:rsid w:val="005F4DDD"/>
    <w:rsid w:val="005F501E"/>
    <w:rsid w:val="005F618C"/>
    <w:rsid w:val="005F6461"/>
    <w:rsid w:val="005F682C"/>
    <w:rsid w:val="005F6F4E"/>
    <w:rsid w:val="005F70BD"/>
    <w:rsid w:val="005F7181"/>
    <w:rsid w:val="005F79E4"/>
    <w:rsid w:val="005F7E30"/>
    <w:rsid w:val="006018F1"/>
    <w:rsid w:val="0060283C"/>
    <w:rsid w:val="0060327D"/>
    <w:rsid w:val="006039AD"/>
    <w:rsid w:val="00603E16"/>
    <w:rsid w:val="00604547"/>
    <w:rsid w:val="00604F14"/>
    <w:rsid w:val="006051B0"/>
    <w:rsid w:val="00605419"/>
    <w:rsid w:val="00605771"/>
    <w:rsid w:val="0060580F"/>
    <w:rsid w:val="00606272"/>
    <w:rsid w:val="00610AF5"/>
    <w:rsid w:val="00610F68"/>
    <w:rsid w:val="0061155F"/>
    <w:rsid w:val="00611B83"/>
    <w:rsid w:val="006121B9"/>
    <w:rsid w:val="00612928"/>
    <w:rsid w:val="00613257"/>
    <w:rsid w:val="0061342C"/>
    <w:rsid w:val="00614221"/>
    <w:rsid w:val="00614328"/>
    <w:rsid w:val="006146CE"/>
    <w:rsid w:val="0061480F"/>
    <w:rsid w:val="006155FA"/>
    <w:rsid w:val="00615839"/>
    <w:rsid w:val="00616F37"/>
    <w:rsid w:val="00617795"/>
    <w:rsid w:val="0062051E"/>
    <w:rsid w:val="00620A71"/>
    <w:rsid w:val="00620D4A"/>
    <w:rsid w:val="00620D80"/>
    <w:rsid w:val="00620F39"/>
    <w:rsid w:val="00621138"/>
    <w:rsid w:val="006222BB"/>
    <w:rsid w:val="006232E5"/>
    <w:rsid w:val="006234A6"/>
    <w:rsid w:val="00623A29"/>
    <w:rsid w:val="00624303"/>
    <w:rsid w:val="00625095"/>
    <w:rsid w:val="00625652"/>
    <w:rsid w:val="00625E69"/>
    <w:rsid w:val="00626890"/>
    <w:rsid w:val="00626E5D"/>
    <w:rsid w:val="00630001"/>
    <w:rsid w:val="006311B3"/>
    <w:rsid w:val="00631E77"/>
    <w:rsid w:val="0063284C"/>
    <w:rsid w:val="00632BE1"/>
    <w:rsid w:val="00632D95"/>
    <w:rsid w:val="0063366C"/>
    <w:rsid w:val="006346C6"/>
    <w:rsid w:val="006346DE"/>
    <w:rsid w:val="00634F49"/>
    <w:rsid w:val="00634FF3"/>
    <w:rsid w:val="00635082"/>
    <w:rsid w:val="006352A2"/>
    <w:rsid w:val="00636398"/>
    <w:rsid w:val="006368D3"/>
    <w:rsid w:val="006377EC"/>
    <w:rsid w:val="0063780D"/>
    <w:rsid w:val="006401DC"/>
    <w:rsid w:val="00640311"/>
    <w:rsid w:val="00640AAA"/>
    <w:rsid w:val="00640D83"/>
    <w:rsid w:val="0064151F"/>
    <w:rsid w:val="00641533"/>
    <w:rsid w:val="00641D12"/>
    <w:rsid w:val="0064208D"/>
    <w:rsid w:val="00642796"/>
    <w:rsid w:val="00642C00"/>
    <w:rsid w:val="006431D5"/>
    <w:rsid w:val="00643475"/>
    <w:rsid w:val="0064356D"/>
    <w:rsid w:val="0064396A"/>
    <w:rsid w:val="006445BF"/>
    <w:rsid w:val="00644637"/>
    <w:rsid w:val="0064478B"/>
    <w:rsid w:val="00644BE6"/>
    <w:rsid w:val="00645069"/>
    <w:rsid w:val="00645182"/>
    <w:rsid w:val="00645B88"/>
    <w:rsid w:val="0064624E"/>
    <w:rsid w:val="00646509"/>
    <w:rsid w:val="00647F92"/>
    <w:rsid w:val="00650AB9"/>
    <w:rsid w:val="00650CEE"/>
    <w:rsid w:val="006529F7"/>
    <w:rsid w:val="0065309B"/>
    <w:rsid w:val="006533A8"/>
    <w:rsid w:val="006536C1"/>
    <w:rsid w:val="00653840"/>
    <w:rsid w:val="00655733"/>
    <w:rsid w:val="00655ACD"/>
    <w:rsid w:val="00656725"/>
    <w:rsid w:val="00656A92"/>
    <w:rsid w:val="00656DDE"/>
    <w:rsid w:val="00660008"/>
    <w:rsid w:val="0066011D"/>
    <w:rsid w:val="006607C0"/>
    <w:rsid w:val="00660879"/>
    <w:rsid w:val="006613A6"/>
    <w:rsid w:val="00662094"/>
    <w:rsid w:val="00662175"/>
    <w:rsid w:val="006627A2"/>
    <w:rsid w:val="00662B64"/>
    <w:rsid w:val="006634E6"/>
    <w:rsid w:val="0066416E"/>
    <w:rsid w:val="006655EE"/>
    <w:rsid w:val="006676D2"/>
    <w:rsid w:val="00667EE7"/>
    <w:rsid w:val="00667F8D"/>
    <w:rsid w:val="00670922"/>
    <w:rsid w:val="00670B97"/>
    <w:rsid w:val="00670BE1"/>
    <w:rsid w:val="0067114E"/>
    <w:rsid w:val="0067184A"/>
    <w:rsid w:val="0067218F"/>
    <w:rsid w:val="00672252"/>
    <w:rsid w:val="006722D4"/>
    <w:rsid w:val="00672439"/>
    <w:rsid w:val="006731B9"/>
    <w:rsid w:val="00673509"/>
    <w:rsid w:val="006740B0"/>
    <w:rsid w:val="006741F2"/>
    <w:rsid w:val="00674CC3"/>
    <w:rsid w:val="0067510F"/>
    <w:rsid w:val="00675738"/>
    <w:rsid w:val="00675C72"/>
    <w:rsid w:val="00676D66"/>
    <w:rsid w:val="006771F9"/>
    <w:rsid w:val="00677302"/>
    <w:rsid w:val="006774DF"/>
    <w:rsid w:val="00677504"/>
    <w:rsid w:val="006776D7"/>
    <w:rsid w:val="00677A20"/>
    <w:rsid w:val="00681003"/>
    <w:rsid w:val="006817C9"/>
    <w:rsid w:val="00682372"/>
    <w:rsid w:val="00683A63"/>
    <w:rsid w:val="00683ECE"/>
    <w:rsid w:val="0068462A"/>
    <w:rsid w:val="00684CB9"/>
    <w:rsid w:val="00684ED1"/>
    <w:rsid w:val="006853EB"/>
    <w:rsid w:val="00686453"/>
    <w:rsid w:val="006875FF"/>
    <w:rsid w:val="006876D5"/>
    <w:rsid w:val="00687A43"/>
    <w:rsid w:val="006916B0"/>
    <w:rsid w:val="00692A46"/>
    <w:rsid w:val="00693400"/>
    <w:rsid w:val="0069370F"/>
    <w:rsid w:val="00693721"/>
    <w:rsid w:val="00695FC2"/>
    <w:rsid w:val="00696078"/>
    <w:rsid w:val="00696949"/>
    <w:rsid w:val="00697052"/>
    <w:rsid w:val="006A0E13"/>
    <w:rsid w:val="006A359C"/>
    <w:rsid w:val="006A3C6E"/>
    <w:rsid w:val="006A404C"/>
    <w:rsid w:val="006A4168"/>
    <w:rsid w:val="006A46FB"/>
    <w:rsid w:val="006A4EAC"/>
    <w:rsid w:val="006A4F47"/>
    <w:rsid w:val="006A507C"/>
    <w:rsid w:val="006A5E28"/>
    <w:rsid w:val="006A5F1B"/>
    <w:rsid w:val="006A63D8"/>
    <w:rsid w:val="006A697B"/>
    <w:rsid w:val="006A7609"/>
    <w:rsid w:val="006A7AFF"/>
    <w:rsid w:val="006B07D6"/>
    <w:rsid w:val="006B0B64"/>
    <w:rsid w:val="006B0E23"/>
    <w:rsid w:val="006B14FA"/>
    <w:rsid w:val="006B1816"/>
    <w:rsid w:val="006B2099"/>
    <w:rsid w:val="006B230F"/>
    <w:rsid w:val="006B29D6"/>
    <w:rsid w:val="006B2B2B"/>
    <w:rsid w:val="006B2D47"/>
    <w:rsid w:val="006B3AE4"/>
    <w:rsid w:val="006B50CF"/>
    <w:rsid w:val="006B5412"/>
    <w:rsid w:val="006B587C"/>
    <w:rsid w:val="006B65A1"/>
    <w:rsid w:val="006B673C"/>
    <w:rsid w:val="006B6910"/>
    <w:rsid w:val="006C03B8"/>
    <w:rsid w:val="006C10C0"/>
    <w:rsid w:val="006C1DB4"/>
    <w:rsid w:val="006C3334"/>
    <w:rsid w:val="006C39FA"/>
    <w:rsid w:val="006C417E"/>
    <w:rsid w:val="006C4A5C"/>
    <w:rsid w:val="006C529B"/>
    <w:rsid w:val="006C5CFC"/>
    <w:rsid w:val="006C5E69"/>
    <w:rsid w:val="006C5EC9"/>
    <w:rsid w:val="006C6059"/>
    <w:rsid w:val="006C6949"/>
    <w:rsid w:val="006C6956"/>
    <w:rsid w:val="006C6DE7"/>
    <w:rsid w:val="006C7522"/>
    <w:rsid w:val="006C76C2"/>
    <w:rsid w:val="006D09E4"/>
    <w:rsid w:val="006D103F"/>
    <w:rsid w:val="006D1569"/>
    <w:rsid w:val="006D1854"/>
    <w:rsid w:val="006D1DE9"/>
    <w:rsid w:val="006D356F"/>
    <w:rsid w:val="006D4938"/>
    <w:rsid w:val="006D4BF2"/>
    <w:rsid w:val="006D5177"/>
    <w:rsid w:val="006D5698"/>
    <w:rsid w:val="006D5802"/>
    <w:rsid w:val="006D65CA"/>
    <w:rsid w:val="006D6B00"/>
    <w:rsid w:val="006D6F08"/>
    <w:rsid w:val="006E016A"/>
    <w:rsid w:val="006E062C"/>
    <w:rsid w:val="006E2108"/>
    <w:rsid w:val="006E249B"/>
    <w:rsid w:val="006E28B7"/>
    <w:rsid w:val="006E2924"/>
    <w:rsid w:val="006E2942"/>
    <w:rsid w:val="006E2F66"/>
    <w:rsid w:val="006E30D9"/>
    <w:rsid w:val="006E3310"/>
    <w:rsid w:val="006E3F9A"/>
    <w:rsid w:val="006E40F7"/>
    <w:rsid w:val="006E4BDB"/>
    <w:rsid w:val="006E4E39"/>
    <w:rsid w:val="006E565E"/>
    <w:rsid w:val="006E5F94"/>
    <w:rsid w:val="006E6277"/>
    <w:rsid w:val="006E63CD"/>
    <w:rsid w:val="006E65DA"/>
    <w:rsid w:val="006E673D"/>
    <w:rsid w:val="006E6F66"/>
    <w:rsid w:val="006E73EB"/>
    <w:rsid w:val="006E7D3B"/>
    <w:rsid w:val="006F03C0"/>
    <w:rsid w:val="006F11FE"/>
    <w:rsid w:val="006F145E"/>
    <w:rsid w:val="006F1B70"/>
    <w:rsid w:val="006F2C1D"/>
    <w:rsid w:val="006F3315"/>
    <w:rsid w:val="006F341D"/>
    <w:rsid w:val="006F35CC"/>
    <w:rsid w:val="006F3620"/>
    <w:rsid w:val="006F3CDE"/>
    <w:rsid w:val="006F58D4"/>
    <w:rsid w:val="006F5AFE"/>
    <w:rsid w:val="006F644D"/>
    <w:rsid w:val="006F6B83"/>
    <w:rsid w:val="006F733A"/>
    <w:rsid w:val="007006B2"/>
    <w:rsid w:val="00700A9B"/>
    <w:rsid w:val="00700D8F"/>
    <w:rsid w:val="0070104C"/>
    <w:rsid w:val="007014A0"/>
    <w:rsid w:val="00701753"/>
    <w:rsid w:val="007020A0"/>
    <w:rsid w:val="007027CF"/>
    <w:rsid w:val="007028ED"/>
    <w:rsid w:val="00702C7F"/>
    <w:rsid w:val="0070346E"/>
    <w:rsid w:val="0070393E"/>
    <w:rsid w:val="00703C0A"/>
    <w:rsid w:val="00703CA3"/>
    <w:rsid w:val="00704D16"/>
    <w:rsid w:val="00704EDB"/>
    <w:rsid w:val="00705532"/>
    <w:rsid w:val="0070555B"/>
    <w:rsid w:val="00706101"/>
    <w:rsid w:val="007061BB"/>
    <w:rsid w:val="00707072"/>
    <w:rsid w:val="00707575"/>
    <w:rsid w:val="0070786F"/>
    <w:rsid w:val="007078E7"/>
    <w:rsid w:val="00707D61"/>
    <w:rsid w:val="00710B5E"/>
    <w:rsid w:val="007115FC"/>
    <w:rsid w:val="00711E8A"/>
    <w:rsid w:val="00711FF8"/>
    <w:rsid w:val="00712287"/>
    <w:rsid w:val="00712772"/>
    <w:rsid w:val="00712F6C"/>
    <w:rsid w:val="007130F4"/>
    <w:rsid w:val="0071383C"/>
    <w:rsid w:val="00713AEA"/>
    <w:rsid w:val="00713D3C"/>
    <w:rsid w:val="00713D85"/>
    <w:rsid w:val="00713E0D"/>
    <w:rsid w:val="00713FAD"/>
    <w:rsid w:val="007148D3"/>
    <w:rsid w:val="007156A6"/>
    <w:rsid w:val="00715928"/>
    <w:rsid w:val="00715B9A"/>
    <w:rsid w:val="0071628D"/>
    <w:rsid w:val="00720071"/>
    <w:rsid w:val="00720957"/>
    <w:rsid w:val="00720EE3"/>
    <w:rsid w:val="00721461"/>
    <w:rsid w:val="00721753"/>
    <w:rsid w:val="00722203"/>
    <w:rsid w:val="0072314B"/>
    <w:rsid w:val="007234E0"/>
    <w:rsid w:val="00724338"/>
    <w:rsid w:val="007253A8"/>
    <w:rsid w:val="00725593"/>
    <w:rsid w:val="007257D4"/>
    <w:rsid w:val="007259F3"/>
    <w:rsid w:val="0072615B"/>
    <w:rsid w:val="00726836"/>
    <w:rsid w:val="00726921"/>
    <w:rsid w:val="00726EA6"/>
    <w:rsid w:val="00727208"/>
    <w:rsid w:val="007274EF"/>
    <w:rsid w:val="00727680"/>
    <w:rsid w:val="00727F70"/>
    <w:rsid w:val="007315FF"/>
    <w:rsid w:val="00731633"/>
    <w:rsid w:val="0073172A"/>
    <w:rsid w:val="0073262D"/>
    <w:rsid w:val="00732EB3"/>
    <w:rsid w:val="00733D5D"/>
    <w:rsid w:val="007348B1"/>
    <w:rsid w:val="00734C9F"/>
    <w:rsid w:val="00736228"/>
    <w:rsid w:val="007362A0"/>
    <w:rsid w:val="007362A6"/>
    <w:rsid w:val="00736963"/>
    <w:rsid w:val="00736D7D"/>
    <w:rsid w:val="00737004"/>
    <w:rsid w:val="0073702D"/>
    <w:rsid w:val="007375F2"/>
    <w:rsid w:val="00737BD0"/>
    <w:rsid w:val="00737CC4"/>
    <w:rsid w:val="00740E58"/>
    <w:rsid w:val="00743630"/>
    <w:rsid w:val="007439CB"/>
    <w:rsid w:val="00743C1D"/>
    <w:rsid w:val="00743F82"/>
    <w:rsid w:val="007445A0"/>
    <w:rsid w:val="00744921"/>
    <w:rsid w:val="0074524B"/>
    <w:rsid w:val="00745442"/>
    <w:rsid w:val="0074601C"/>
    <w:rsid w:val="007466F8"/>
    <w:rsid w:val="0074762D"/>
    <w:rsid w:val="00747C5A"/>
    <w:rsid w:val="00747D8B"/>
    <w:rsid w:val="00747ED0"/>
    <w:rsid w:val="007504C4"/>
    <w:rsid w:val="00751228"/>
    <w:rsid w:val="00753169"/>
    <w:rsid w:val="00753618"/>
    <w:rsid w:val="0075458A"/>
    <w:rsid w:val="00754DC3"/>
    <w:rsid w:val="00755168"/>
    <w:rsid w:val="00755CBB"/>
    <w:rsid w:val="007571E1"/>
    <w:rsid w:val="007604B2"/>
    <w:rsid w:val="007605F1"/>
    <w:rsid w:val="00760D11"/>
    <w:rsid w:val="00761AB8"/>
    <w:rsid w:val="00763855"/>
    <w:rsid w:val="00763A1A"/>
    <w:rsid w:val="00763A55"/>
    <w:rsid w:val="007642FB"/>
    <w:rsid w:val="007643E4"/>
    <w:rsid w:val="0076492C"/>
    <w:rsid w:val="0076517C"/>
    <w:rsid w:val="00765281"/>
    <w:rsid w:val="0076535D"/>
    <w:rsid w:val="00766BAD"/>
    <w:rsid w:val="00767CCE"/>
    <w:rsid w:val="007702C4"/>
    <w:rsid w:val="0077066C"/>
    <w:rsid w:val="00770C31"/>
    <w:rsid w:val="007713FE"/>
    <w:rsid w:val="0077182C"/>
    <w:rsid w:val="00771B71"/>
    <w:rsid w:val="00772F7E"/>
    <w:rsid w:val="00774CBB"/>
    <w:rsid w:val="00775027"/>
    <w:rsid w:val="00775299"/>
    <w:rsid w:val="007755F2"/>
    <w:rsid w:val="007757C1"/>
    <w:rsid w:val="00776122"/>
    <w:rsid w:val="00776416"/>
    <w:rsid w:val="00776971"/>
    <w:rsid w:val="00776D36"/>
    <w:rsid w:val="00777F79"/>
    <w:rsid w:val="0078069D"/>
    <w:rsid w:val="00781583"/>
    <w:rsid w:val="0078177E"/>
    <w:rsid w:val="0078304C"/>
    <w:rsid w:val="00783177"/>
    <w:rsid w:val="00783673"/>
    <w:rsid w:val="00783675"/>
    <w:rsid w:val="00783C99"/>
    <w:rsid w:val="00783CF1"/>
    <w:rsid w:val="007849A2"/>
    <w:rsid w:val="00785490"/>
    <w:rsid w:val="00786350"/>
    <w:rsid w:val="00786641"/>
    <w:rsid w:val="007869BE"/>
    <w:rsid w:val="00787302"/>
    <w:rsid w:val="00790089"/>
    <w:rsid w:val="0079042B"/>
    <w:rsid w:val="007908DF"/>
    <w:rsid w:val="00791387"/>
    <w:rsid w:val="00791678"/>
    <w:rsid w:val="007919A6"/>
    <w:rsid w:val="00792078"/>
    <w:rsid w:val="007925EA"/>
    <w:rsid w:val="00792BC4"/>
    <w:rsid w:val="00793CD8"/>
    <w:rsid w:val="00793DC8"/>
    <w:rsid w:val="0079498B"/>
    <w:rsid w:val="007956A6"/>
    <w:rsid w:val="007959FB"/>
    <w:rsid w:val="00795B8E"/>
    <w:rsid w:val="00795C92"/>
    <w:rsid w:val="00796231"/>
    <w:rsid w:val="00796286"/>
    <w:rsid w:val="00797B4A"/>
    <w:rsid w:val="00797C75"/>
    <w:rsid w:val="007A009B"/>
    <w:rsid w:val="007A05B9"/>
    <w:rsid w:val="007A0B89"/>
    <w:rsid w:val="007A0FBF"/>
    <w:rsid w:val="007A1CB3"/>
    <w:rsid w:val="007A306F"/>
    <w:rsid w:val="007A3EF8"/>
    <w:rsid w:val="007A43A6"/>
    <w:rsid w:val="007A4F2D"/>
    <w:rsid w:val="007A58A6"/>
    <w:rsid w:val="007A59FA"/>
    <w:rsid w:val="007A5AAF"/>
    <w:rsid w:val="007A5D82"/>
    <w:rsid w:val="007A7F32"/>
    <w:rsid w:val="007B0422"/>
    <w:rsid w:val="007B1A53"/>
    <w:rsid w:val="007B3D2D"/>
    <w:rsid w:val="007B4319"/>
    <w:rsid w:val="007B50AE"/>
    <w:rsid w:val="007B511B"/>
    <w:rsid w:val="007B51DF"/>
    <w:rsid w:val="007B5B53"/>
    <w:rsid w:val="007B61F1"/>
    <w:rsid w:val="007B69DC"/>
    <w:rsid w:val="007B788D"/>
    <w:rsid w:val="007C05DD"/>
    <w:rsid w:val="007C0EAF"/>
    <w:rsid w:val="007C0F0A"/>
    <w:rsid w:val="007C3817"/>
    <w:rsid w:val="007C3D18"/>
    <w:rsid w:val="007C4975"/>
    <w:rsid w:val="007C4C15"/>
    <w:rsid w:val="007C5260"/>
    <w:rsid w:val="007C549B"/>
    <w:rsid w:val="007C5594"/>
    <w:rsid w:val="007C5FCC"/>
    <w:rsid w:val="007C60BF"/>
    <w:rsid w:val="007C6495"/>
    <w:rsid w:val="007C6897"/>
    <w:rsid w:val="007C6A07"/>
    <w:rsid w:val="007C6BF4"/>
    <w:rsid w:val="007C75A1"/>
    <w:rsid w:val="007C77A5"/>
    <w:rsid w:val="007C7BC8"/>
    <w:rsid w:val="007D016B"/>
    <w:rsid w:val="007D04E5"/>
    <w:rsid w:val="007D068E"/>
    <w:rsid w:val="007D0838"/>
    <w:rsid w:val="007D08BA"/>
    <w:rsid w:val="007D106F"/>
    <w:rsid w:val="007D3035"/>
    <w:rsid w:val="007D3102"/>
    <w:rsid w:val="007D318A"/>
    <w:rsid w:val="007D4EE8"/>
    <w:rsid w:val="007D5901"/>
    <w:rsid w:val="007D607D"/>
    <w:rsid w:val="007D62A4"/>
    <w:rsid w:val="007D6887"/>
    <w:rsid w:val="007D6E99"/>
    <w:rsid w:val="007D7093"/>
    <w:rsid w:val="007D7526"/>
    <w:rsid w:val="007D778D"/>
    <w:rsid w:val="007D7CCC"/>
    <w:rsid w:val="007D7DCF"/>
    <w:rsid w:val="007E11B0"/>
    <w:rsid w:val="007E178E"/>
    <w:rsid w:val="007E1E32"/>
    <w:rsid w:val="007E2733"/>
    <w:rsid w:val="007E27CA"/>
    <w:rsid w:val="007E2C66"/>
    <w:rsid w:val="007E3250"/>
    <w:rsid w:val="007E32F4"/>
    <w:rsid w:val="007E3424"/>
    <w:rsid w:val="007E4610"/>
    <w:rsid w:val="007E4715"/>
    <w:rsid w:val="007E4E2C"/>
    <w:rsid w:val="007E505B"/>
    <w:rsid w:val="007E5EFF"/>
    <w:rsid w:val="007E5FB2"/>
    <w:rsid w:val="007E62AC"/>
    <w:rsid w:val="007E66B0"/>
    <w:rsid w:val="007E67FE"/>
    <w:rsid w:val="007E7091"/>
    <w:rsid w:val="007E7C66"/>
    <w:rsid w:val="007E7F7C"/>
    <w:rsid w:val="007F007D"/>
    <w:rsid w:val="007F1306"/>
    <w:rsid w:val="007F22C6"/>
    <w:rsid w:val="007F2B2E"/>
    <w:rsid w:val="007F3DCA"/>
    <w:rsid w:val="007F3FE7"/>
    <w:rsid w:val="007F46C5"/>
    <w:rsid w:val="007F4837"/>
    <w:rsid w:val="007F50FB"/>
    <w:rsid w:val="007F512E"/>
    <w:rsid w:val="007F7230"/>
    <w:rsid w:val="00800E95"/>
    <w:rsid w:val="00801754"/>
    <w:rsid w:val="00802478"/>
    <w:rsid w:val="00802800"/>
    <w:rsid w:val="008028BA"/>
    <w:rsid w:val="00802FD1"/>
    <w:rsid w:val="00803708"/>
    <w:rsid w:val="00803FA7"/>
    <w:rsid w:val="00803FAE"/>
    <w:rsid w:val="008041E6"/>
    <w:rsid w:val="0080438B"/>
    <w:rsid w:val="00804419"/>
    <w:rsid w:val="00804506"/>
    <w:rsid w:val="008055E4"/>
    <w:rsid w:val="00805D16"/>
    <w:rsid w:val="0080605F"/>
    <w:rsid w:val="008064ED"/>
    <w:rsid w:val="00806896"/>
    <w:rsid w:val="00807786"/>
    <w:rsid w:val="0080778D"/>
    <w:rsid w:val="00807D52"/>
    <w:rsid w:val="00810438"/>
    <w:rsid w:val="00810869"/>
    <w:rsid w:val="008109CE"/>
    <w:rsid w:val="00811443"/>
    <w:rsid w:val="008119F4"/>
    <w:rsid w:val="00811CA0"/>
    <w:rsid w:val="00811FCB"/>
    <w:rsid w:val="00812106"/>
    <w:rsid w:val="0081260D"/>
    <w:rsid w:val="00812903"/>
    <w:rsid w:val="00812A41"/>
    <w:rsid w:val="008144EF"/>
    <w:rsid w:val="00815454"/>
    <w:rsid w:val="008158D6"/>
    <w:rsid w:val="0081599E"/>
    <w:rsid w:val="00815DC5"/>
    <w:rsid w:val="0081642F"/>
    <w:rsid w:val="00816650"/>
    <w:rsid w:val="00817196"/>
    <w:rsid w:val="008177A7"/>
    <w:rsid w:val="00817BB8"/>
    <w:rsid w:val="008203D9"/>
    <w:rsid w:val="00820E6D"/>
    <w:rsid w:val="00821131"/>
    <w:rsid w:val="00821725"/>
    <w:rsid w:val="0082203C"/>
    <w:rsid w:val="008235DB"/>
    <w:rsid w:val="008237B8"/>
    <w:rsid w:val="008242C5"/>
    <w:rsid w:val="00824487"/>
    <w:rsid w:val="00824AB4"/>
    <w:rsid w:val="00824C9F"/>
    <w:rsid w:val="00825284"/>
    <w:rsid w:val="00825C42"/>
    <w:rsid w:val="00825D25"/>
    <w:rsid w:val="00826E60"/>
    <w:rsid w:val="00827D6F"/>
    <w:rsid w:val="00831369"/>
    <w:rsid w:val="008327B2"/>
    <w:rsid w:val="008370DD"/>
    <w:rsid w:val="008376AC"/>
    <w:rsid w:val="00837A21"/>
    <w:rsid w:val="00837BA2"/>
    <w:rsid w:val="008412EA"/>
    <w:rsid w:val="0084165B"/>
    <w:rsid w:val="008416E6"/>
    <w:rsid w:val="00842A07"/>
    <w:rsid w:val="00843779"/>
    <w:rsid w:val="008444E8"/>
    <w:rsid w:val="00844AC7"/>
    <w:rsid w:val="00844B85"/>
    <w:rsid w:val="00844E80"/>
    <w:rsid w:val="00844F37"/>
    <w:rsid w:val="00845754"/>
    <w:rsid w:val="00846FE7"/>
    <w:rsid w:val="0084712D"/>
    <w:rsid w:val="00847CF6"/>
    <w:rsid w:val="00850100"/>
    <w:rsid w:val="00850135"/>
    <w:rsid w:val="008509F7"/>
    <w:rsid w:val="00850DB0"/>
    <w:rsid w:val="00851B4F"/>
    <w:rsid w:val="008530EC"/>
    <w:rsid w:val="008533AE"/>
    <w:rsid w:val="008537BD"/>
    <w:rsid w:val="00853FD9"/>
    <w:rsid w:val="00854237"/>
    <w:rsid w:val="00854686"/>
    <w:rsid w:val="008568B9"/>
    <w:rsid w:val="00856911"/>
    <w:rsid w:val="00857F50"/>
    <w:rsid w:val="00860782"/>
    <w:rsid w:val="00861586"/>
    <w:rsid w:val="00861731"/>
    <w:rsid w:val="00862126"/>
    <w:rsid w:val="0086318D"/>
    <w:rsid w:val="008632BD"/>
    <w:rsid w:val="00863869"/>
    <w:rsid w:val="00863BA6"/>
    <w:rsid w:val="00864445"/>
    <w:rsid w:val="00865BAC"/>
    <w:rsid w:val="00865C41"/>
    <w:rsid w:val="008663F6"/>
    <w:rsid w:val="00866B27"/>
    <w:rsid w:val="00866B94"/>
    <w:rsid w:val="00866DEA"/>
    <w:rsid w:val="0086700B"/>
    <w:rsid w:val="008677FD"/>
    <w:rsid w:val="00867CD3"/>
    <w:rsid w:val="00867F45"/>
    <w:rsid w:val="0087046A"/>
    <w:rsid w:val="008706D4"/>
    <w:rsid w:val="00870F8A"/>
    <w:rsid w:val="008719A4"/>
    <w:rsid w:val="00871B3D"/>
    <w:rsid w:val="00871D23"/>
    <w:rsid w:val="008734C4"/>
    <w:rsid w:val="00874312"/>
    <w:rsid w:val="0087437C"/>
    <w:rsid w:val="0087448C"/>
    <w:rsid w:val="00875534"/>
    <w:rsid w:val="00875CD7"/>
    <w:rsid w:val="00876234"/>
    <w:rsid w:val="008762BD"/>
    <w:rsid w:val="008765D6"/>
    <w:rsid w:val="00876932"/>
    <w:rsid w:val="00876AC1"/>
    <w:rsid w:val="00876B4D"/>
    <w:rsid w:val="00876CBD"/>
    <w:rsid w:val="00876FC3"/>
    <w:rsid w:val="0087701B"/>
    <w:rsid w:val="008773A2"/>
    <w:rsid w:val="00877F18"/>
    <w:rsid w:val="00880032"/>
    <w:rsid w:val="008804C2"/>
    <w:rsid w:val="008810AF"/>
    <w:rsid w:val="00881142"/>
    <w:rsid w:val="00881909"/>
    <w:rsid w:val="00881CBB"/>
    <w:rsid w:val="0088205D"/>
    <w:rsid w:val="00883593"/>
    <w:rsid w:val="0088442E"/>
    <w:rsid w:val="008853B3"/>
    <w:rsid w:val="00885BD5"/>
    <w:rsid w:val="008861D4"/>
    <w:rsid w:val="00886B63"/>
    <w:rsid w:val="00892F30"/>
    <w:rsid w:val="00893321"/>
    <w:rsid w:val="00894801"/>
    <w:rsid w:val="00894A88"/>
    <w:rsid w:val="00895386"/>
    <w:rsid w:val="00895A25"/>
    <w:rsid w:val="00895BFF"/>
    <w:rsid w:val="00895EAC"/>
    <w:rsid w:val="00897183"/>
    <w:rsid w:val="008A04A8"/>
    <w:rsid w:val="008A088D"/>
    <w:rsid w:val="008A09B5"/>
    <w:rsid w:val="008A0E1C"/>
    <w:rsid w:val="008A1538"/>
    <w:rsid w:val="008A21FF"/>
    <w:rsid w:val="008A296B"/>
    <w:rsid w:val="008A2CE2"/>
    <w:rsid w:val="008A2E33"/>
    <w:rsid w:val="008A30AC"/>
    <w:rsid w:val="008A341D"/>
    <w:rsid w:val="008A38D4"/>
    <w:rsid w:val="008A44B8"/>
    <w:rsid w:val="008A46E5"/>
    <w:rsid w:val="008A51A8"/>
    <w:rsid w:val="008A548A"/>
    <w:rsid w:val="008A54C7"/>
    <w:rsid w:val="008A5C94"/>
    <w:rsid w:val="008A77D8"/>
    <w:rsid w:val="008A7C37"/>
    <w:rsid w:val="008B0349"/>
    <w:rsid w:val="008B0483"/>
    <w:rsid w:val="008B05B3"/>
    <w:rsid w:val="008B0865"/>
    <w:rsid w:val="008B120C"/>
    <w:rsid w:val="008B1586"/>
    <w:rsid w:val="008B2E4F"/>
    <w:rsid w:val="008B3447"/>
    <w:rsid w:val="008B3590"/>
    <w:rsid w:val="008B3C4B"/>
    <w:rsid w:val="008B43EB"/>
    <w:rsid w:val="008B4C32"/>
    <w:rsid w:val="008B51A0"/>
    <w:rsid w:val="008B592A"/>
    <w:rsid w:val="008B71B4"/>
    <w:rsid w:val="008B7566"/>
    <w:rsid w:val="008B7997"/>
    <w:rsid w:val="008B7B5C"/>
    <w:rsid w:val="008B7DBA"/>
    <w:rsid w:val="008C0B84"/>
    <w:rsid w:val="008C0C99"/>
    <w:rsid w:val="008C1C91"/>
    <w:rsid w:val="008C2017"/>
    <w:rsid w:val="008C39D4"/>
    <w:rsid w:val="008C3CF5"/>
    <w:rsid w:val="008C4958"/>
    <w:rsid w:val="008C4BAA"/>
    <w:rsid w:val="008C512E"/>
    <w:rsid w:val="008C5F58"/>
    <w:rsid w:val="008C6AE8"/>
    <w:rsid w:val="008C6C88"/>
    <w:rsid w:val="008C6C9F"/>
    <w:rsid w:val="008C6F68"/>
    <w:rsid w:val="008C7573"/>
    <w:rsid w:val="008C76CD"/>
    <w:rsid w:val="008D0594"/>
    <w:rsid w:val="008D11E5"/>
    <w:rsid w:val="008D12C9"/>
    <w:rsid w:val="008D1668"/>
    <w:rsid w:val="008D2392"/>
    <w:rsid w:val="008D34F1"/>
    <w:rsid w:val="008D39D7"/>
    <w:rsid w:val="008D39D8"/>
    <w:rsid w:val="008D3A08"/>
    <w:rsid w:val="008D461D"/>
    <w:rsid w:val="008D5EFD"/>
    <w:rsid w:val="008D6351"/>
    <w:rsid w:val="008D6BCC"/>
    <w:rsid w:val="008D6D1A"/>
    <w:rsid w:val="008D796C"/>
    <w:rsid w:val="008E065E"/>
    <w:rsid w:val="008E0927"/>
    <w:rsid w:val="008E0B15"/>
    <w:rsid w:val="008E0FA9"/>
    <w:rsid w:val="008E11BF"/>
    <w:rsid w:val="008E138E"/>
    <w:rsid w:val="008E1909"/>
    <w:rsid w:val="008E1990"/>
    <w:rsid w:val="008E28D1"/>
    <w:rsid w:val="008E332D"/>
    <w:rsid w:val="008E36B1"/>
    <w:rsid w:val="008E370B"/>
    <w:rsid w:val="008E3E72"/>
    <w:rsid w:val="008E401A"/>
    <w:rsid w:val="008E4D7C"/>
    <w:rsid w:val="008E50C2"/>
    <w:rsid w:val="008E6E41"/>
    <w:rsid w:val="008F0DA9"/>
    <w:rsid w:val="008F159A"/>
    <w:rsid w:val="008F1EAB"/>
    <w:rsid w:val="008F2466"/>
    <w:rsid w:val="008F2752"/>
    <w:rsid w:val="008F33DC"/>
    <w:rsid w:val="008F3974"/>
    <w:rsid w:val="008F39DD"/>
    <w:rsid w:val="008F3F20"/>
    <w:rsid w:val="008F477F"/>
    <w:rsid w:val="008F593C"/>
    <w:rsid w:val="008F5E84"/>
    <w:rsid w:val="008F6281"/>
    <w:rsid w:val="008F6CB9"/>
    <w:rsid w:val="0090059D"/>
    <w:rsid w:val="00902350"/>
    <w:rsid w:val="009024DE"/>
    <w:rsid w:val="00902F4F"/>
    <w:rsid w:val="0090336B"/>
    <w:rsid w:val="009038B8"/>
    <w:rsid w:val="009050D7"/>
    <w:rsid w:val="009053AA"/>
    <w:rsid w:val="00905D5A"/>
    <w:rsid w:val="00906939"/>
    <w:rsid w:val="00907502"/>
    <w:rsid w:val="009079AB"/>
    <w:rsid w:val="00910245"/>
    <w:rsid w:val="00910A74"/>
    <w:rsid w:val="00910B7D"/>
    <w:rsid w:val="00911289"/>
    <w:rsid w:val="009118A7"/>
    <w:rsid w:val="00911DFB"/>
    <w:rsid w:val="0091271D"/>
    <w:rsid w:val="00912741"/>
    <w:rsid w:val="00912967"/>
    <w:rsid w:val="009139D9"/>
    <w:rsid w:val="00914AD8"/>
    <w:rsid w:val="00914E87"/>
    <w:rsid w:val="00915A75"/>
    <w:rsid w:val="00916079"/>
    <w:rsid w:val="00917CE9"/>
    <w:rsid w:val="00920BF2"/>
    <w:rsid w:val="009215CA"/>
    <w:rsid w:val="00921D86"/>
    <w:rsid w:val="00922010"/>
    <w:rsid w:val="009225A8"/>
    <w:rsid w:val="00922A27"/>
    <w:rsid w:val="00922BBA"/>
    <w:rsid w:val="009244D0"/>
    <w:rsid w:val="00924660"/>
    <w:rsid w:val="009305EA"/>
    <w:rsid w:val="00931BD9"/>
    <w:rsid w:val="00932336"/>
    <w:rsid w:val="0093233C"/>
    <w:rsid w:val="0093370E"/>
    <w:rsid w:val="009341BA"/>
    <w:rsid w:val="00934623"/>
    <w:rsid w:val="00934778"/>
    <w:rsid w:val="00934C29"/>
    <w:rsid w:val="00934D5E"/>
    <w:rsid w:val="00935A0C"/>
    <w:rsid w:val="009368F3"/>
    <w:rsid w:val="0093735F"/>
    <w:rsid w:val="0094135F"/>
    <w:rsid w:val="00941636"/>
    <w:rsid w:val="00941AB9"/>
    <w:rsid w:val="00941D5E"/>
    <w:rsid w:val="00942008"/>
    <w:rsid w:val="009426EF"/>
    <w:rsid w:val="00942B59"/>
    <w:rsid w:val="0094367A"/>
    <w:rsid w:val="00943742"/>
    <w:rsid w:val="00943B5A"/>
    <w:rsid w:val="00944056"/>
    <w:rsid w:val="00944104"/>
    <w:rsid w:val="00944754"/>
    <w:rsid w:val="00944D67"/>
    <w:rsid w:val="00944FEE"/>
    <w:rsid w:val="009456DA"/>
    <w:rsid w:val="00945C05"/>
    <w:rsid w:val="00946945"/>
    <w:rsid w:val="00946F0B"/>
    <w:rsid w:val="00947713"/>
    <w:rsid w:val="00947A55"/>
    <w:rsid w:val="00947DD1"/>
    <w:rsid w:val="00950AAA"/>
    <w:rsid w:val="00950B8D"/>
    <w:rsid w:val="00950DE7"/>
    <w:rsid w:val="00951F5D"/>
    <w:rsid w:val="0095223A"/>
    <w:rsid w:val="00952C3E"/>
    <w:rsid w:val="00953920"/>
    <w:rsid w:val="00953D47"/>
    <w:rsid w:val="00954BF2"/>
    <w:rsid w:val="00955142"/>
    <w:rsid w:val="0095564F"/>
    <w:rsid w:val="0095681E"/>
    <w:rsid w:val="00956CB9"/>
    <w:rsid w:val="009572D4"/>
    <w:rsid w:val="009603C2"/>
    <w:rsid w:val="00960848"/>
    <w:rsid w:val="00960BE9"/>
    <w:rsid w:val="00960E22"/>
    <w:rsid w:val="00961921"/>
    <w:rsid w:val="00961C4E"/>
    <w:rsid w:val="00962703"/>
    <w:rsid w:val="0096379D"/>
    <w:rsid w:val="00963E7C"/>
    <w:rsid w:val="00963ECC"/>
    <w:rsid w:val="0096430A"/>
    <w:rsid w:val="00964B5A"/>
    <w:rsid w:val="0096554B"/>
    <w:rsid w:val="0096584A"/>
    <w:rsid w:val="00965C40"/>
    <w:rsid w:val="00965F45"/>
    <w:rsid w:val="00966178"/>
    <w:rsid w:val="009669D6"/>
    <w:rsid w:val="00967861"/>
    <w:rsid w:val="00967958"/>
    <w:rsid w:val="00967990"/>
    <w:rsid w:val="00971626"/>
    <w:rsid w:val="00971F08"/>
    <w:rsid w:val="00972716"/>
    <w:rsid w:val="0097352A"/>
    <w:rsid w:val="009737B4"/>
    <w:rsid w:val="009742B6"/>
    <w:rsid w:val="00974B87"/>
    <w:rsid w:val="009759BE"/>
    <w:rsid w:val="00975F53"/>
    <w:rsid w:val="0097603D"/>
    <w:rsid w:val="00976629"/>
    <w:rsid w:val="00976949"/>
    <w:rsid w:val="00976DB6"/>
    <w:rsid w:val="0097767E"/>
    <w:rsid w:val="009802B4"/>
    <w:rsid w:val="00980477"/>
    <w:rsid w:val="00980B13"/>
    <w:rsid w:val="009815D6"/>
    <w:rsid w:val="009822FA"/>
    <w:rsid w:val="00983284"/>
    <w:rsid w:val="009834A4"/>
    <w:rsid w:val="00983724"/>
    <w:rsid w:val="00985251"/>
    <w:rsid w:val="00985253"/>
    <w:rsid w:val="009853B3"/>
    <w:rsid w:val="009863AE"/>
    <w:rsid w:val="00986CE9"/>
    <w:rsid w:val="00986CF1"/>
    <w:rsid w:val="009876E4"/>
    <w:rsid w:val="00987986"/>
    <w:rsid w:val="00987BB5"/>
    <w:rsid w:val="0099037C"/>
    <w:rsid w:val="00990557"/>
    <w:rsid w:val="00990630"/>
    <w:rsid w:val="00991070"/>
    <w:rsid w:val="00991761"/>
    <w:rsid w:val="00991FCD"/>
    <w:rsid w:val="00992894"/>
    <w:rsid w:val="00992C79"/>
    <w:rsid w:val="009935B6"/>
    <w:rsid w:val="00994A7C"/>
    <w:rsid w:val="00994B72"/>
    <w:rsid w:val="00994DCA"/>
    <w:rsid w:val="00995EF2"/>
    <w:rsid w:val="009960EC"/>
    <w:rsid w:val="009961ED"/>
    <w:rsid w:val="00996BE5"/>
    <w:rsid w:val="00996FDC"/>
    <w:rsid w:val="009970DD"/>
    <w:rsid w:val="009A0DDD"/>
    <w:rsid w:val="009A0F55"/>
    <w:rsid w:val="009A0FBA"/>
    <w:rsid w:val="009A11A5"/>
    <w:rsid w:val="009A1601"/>
    <w:rsid w:val="009A3F2C"/>
    <w:rsid w:val="009A408C"/>
    <w:rsid w:val="009A462D"/>
    <w:rsid w:val="009A4B05"/>
    <w:rsid w:val="009A54F1"/>
    <w:rsid w:val="009A55A1"/>
    <w:rsid w:val="009A5B25"/>
    <w:rsid w:val="009A5CBA"/>
    <w:rsid w:val="009A5E20"/>
    <w:rsid w:val="009A5E62"/>
    <w:rsid w:val="009A7541"/>
    <w:rsid w:val="009A7592"/>
    <w:rsid w:val="009A782A"/>
    <w:rsid w:val="009A7FCF"/>
    <w:rsid w:val="009B06CF"/>
    <w:rsid w:val="009B0F4E"/>
    <w:rsid w:val="009B0F9A"/>
    <w:rsid w:val="009B1F30"/>
    <w:rsid w:val="009B2EED"/>
    <w:rsid w:val="009B3AC2"/>
    <w:rsid w:val="009B3F2D"/>
    <w:rsid w:val="009B3F6C"/>
    <w:rsid w:val="009B44FF"/>
    <w:rsid w:val="009B492D"/>
    <w:rsid w:val="009B4DF4"/>
    <w:rsid w:val="009B564E"/>
    <w:rsid w:val="009B57BA"/>
    <w:rsid w:val="009B798F"/>
    <w:rsid w:val="009B7BD0"/>
    <w:rsid w:val="009B7E87"/>
    <w:rsid w:val="009C17AC"/>
    <w:rsid w:val="009C2317"/>
    <w:rsid w:val="009C403E"/>
    <w:rsid w:val="009C45EB"/>
    <w:rsid w:val="009C4F2A"/>
    <w:rsid w:val="009C5048"/>
    <w:rsid w:val="009C5CB2"/>
    <w:rsid w:val="009C66C6"/>
    <w:rsid w:val="009C701E"/>
    <w:rsid w:val="009C7044"/>
    <w:rsid w:val="009C75AB"/>
    <w:rsid w:val="009C7E91"/>
    <w:rsid w:val="009C7FE0"/>
    <w:rsid w:val="009D4AFC"/>
    <w:rsid w:val="009D4B4A"/>
    <w:rsid w:val="009D4FF0"/>
    <w:rsid w:val="009D52FF"/>
    <w:rsid w:val="009D544D"/>
    <w:rsid w:val="009D703C"/>
    <w:rsid w:val="009D718F"/>
    <w:rsid w:val="009D7B8C"/>
    <w:rsid w:val="009E068F"/>
    <w:rsid w:val="009E0E1A"/>
    <w:rsid w:val="009E14E0"/>
    <w:rsid w:val="009E27E3"/>
    <w:rsid w:val="009E31A4"/>
    <w:rsid w:val="009E35DB"/>
    <w:rsid w:val="009E3C05"/>
    <w:rsid w:val="009E43A3"/>
    <w:rsid w:val="009E47A3"/>
    <w:rsid w:val="009E552C"/>
    <w:rsid w:val="009E75CE"/>
    <w:rsid w:val="009E7AEF"/>
    <w:rsid w:val="009E7E7C"/>
    <w:rsid w:val="009F03FE"/>
    <w:rsid w:val="009F08F3"/>
    <w:rsid w:val="009F09AD"/>
    <w:rsid w:val="009F0B5D"/>
    <w:rsid w:val="009F1428"/>
    <w:rsid w:val="009F1946"/>
    <w:rsid w:val="009F1C88"/>
    <w:rsid w:val="009F344F"/>
    <w:rsid w:val="009F393F"/>
    <w:rsid w:val="009F4AEC"/>
    <w:rsid w:val="009F5913"/>
    <w:rsid w:val="009F7BC6"/>
    <w:rsid w:val="009F7C40"/>
    <w:rsid w:val="009F7F16"/>
    <w:rsid w:val="00A0138B"/>
    <w:rsid w:val="00A02694"/>
    <w:rsid w:val="00A02D4B"/>
    <w:rsid w:val="00A031D8"/>
    <w:rsid w:val="00A0401C"/>
    <w:rsid w:val="00A04690"/>
    <w:rsid w:val="00A048A8"/>
    <w:rsid w:val="00A04F49"/>
    <w:rsid w:val="00A051D2"/>
    <w:rsid w:val="00A0540D"/>
    <w:rsid w:val="00A05BD3"/>
    <w:rsid w:val="00A05C21"/>
    <w:rsid w:val="00A06149"/>
    <w:rsid w:val="00A06FEF"/>
    <w:rsid w:val="00A075FB"/>
    <w:rsid w:val="00A1039D"/>
    <w:rsid w:val="00A109A1"/>
    <w:rsid w:val="00A10AAD"/>
    <w:rsid w:val="00A10E0F"/>
    <w:rsid w:val="00A111A8"/>
    <w:rsid w:val="00A1284B"/>
    <w:rsid w:val="00A12FA0"/>
    <w:rsid w:val="00A1324D"/>
    <w:rsid w:val="00A13E54"/>
    <w:rsid w:val="00A144B0"/>
    <w:rsid w:val="00A145C5"/>
    <w:rsid w:val="00A1547B"/>
    <w:rsid w:val="00A15687"/>
    <w:rsid w:val="00A15E53"/>
    <w:rsid w:val="00A177A3"/>
    <w:rsid w:val="00A17F63"/>
    <w:rsid w:val="00A210D9"/>
    <w:rsid w:val="00A2193B"/>
    <w:rsid w:val="00A228BD"/>
    <w:rsid w:val="00A2351A"/>
    <w:rsid w:val="00A23834"/>
    <w:rsid w:val="00A23C94"/>
    <w:rsid w:val="00A24346"/>
    <w:rsid w:val="00A25A80"/>
    <w:rsid w:val="00A25F72"/>
    <w:rsid w:val="00A26425"/>
    <w:rsid w:val="00A264A9"/>
    <w:rsid w:val="00A26FA7"/>
    <w:rsid w:val="00A27785"/>
    <w:rsid w:val="00A30187"/>
    <w:rsid w:val="00A302B8"/>
    <w:rsid w:val="00A32571"/>
    <w:rsid w:val="00A32FE7"/>
    <w:rsid w:val="00A34001"/>
    <w:rsid w:val="00A34259"/>
    <w:rsid w:val="00A3448A"/>
    <w:rsid w:val="00A3495D"/>
    <w:rsid w:val="00A36297"/>
    <w:rsid w:val="00A36B87"/>
    <w:rsid w:val="00A3703F"/>
    <w:rsid w:val="00A370CE"/>
    <w:rsid w:val="00A37400"/>
    <w:rsid w:val="00A40822"/>
    <w:rsid w:val="00A412D5"/>
    <w:rsid w:val="00A41338"/>
    <w:rsid w:val="00A41875"/>
    <w:rsid w:val="00A41E2B"/>
    <w:rsid w:val="00A41EAB"/>
    <w:rsid w:val="00A440D0"/>
    <w:rsid w:val="00A45B74"/>
    <w:rsid w:val="00A46150"/>
    <w:rsid w:val="00A4775C"/>
    <w:rsid w:val="00A47976"/>
    <w:rsid w:val="00A47D11"/>
    <w:rsid w:val="00A50C42"/>
    <w:rsid w:val="00A50C86"/>
    <w:rsid w:val="00A511F1"/>
    <w:rsid w:val="00A515D0"/>
    <w:rsid w:val="00A51A8A"/>
    <w:rsid w:val="00A52AA6"/>
    <w:rsid w:val="00A52ADC"/>
    <w:rsid w:val="00A52E1D"/>
    <w:rsid w:val="00A53091"/>
    <w:rsid w:val="00A551E3"/>
    <w:rsid w:val="00A55477"/>
    <w:rsid w:val="00A55833"/>
    <w:rsid w:val="00A55BE6"/>
    <w:rsid w:val="00A56825"/>
    <w:rsid w:val="00A56C42"/>
    <w:rsid w:val="00A56CE2"/>
    <w:rsid w:val="00A57A49"/>
    <w:rsid w:val="00A60A02"/>
    <w:rsid w:val="00A61499"/>
    <w:rsid w:val="00A62248"/>
    <w:rsid w:val="00A62599"/>
    <w:rsid w:val="00A62617"/>
    <w:rsid w:val="00A62A77"/>
    <w:rsid w:val="00A62E8E"/>
    <w:rsid w:val="00A630EC"/>
    <w:rsid w:val="00A63433"/>
    <w:rsid w:val="00A63483"/>
    <w:rsid w:val="00A64A51"/>
    <w:rsid w:val="00A64BEE"/>
    <w:rsid w:val="00A65569"/>
    <w:rsid w:val="00A655F5"/>
    <w:rsid w:val="00A657D7"/>
    <w:rsid w:val="00A660AC"/>
    <w:rsid w:val="00A67522"/>
    <w:rsid w:val="00A67664"/>
    <w:rsid w:val="00A67E6C"/>
    <w:rsid w:val="00A704BC"/>
    <w:rsid w:val="00A71209"/>
    <w:rsid w:val="00A712D9"/>
    <w:rsid w:val="00A7175B"/>
    <w:rsid w:val="00A71B99"/>
    <w:rsid w:val="00A732CB"/>
    <w:rsid w:val="00A736A8"/>
    <w:rsid w:val="00A739D0"/>
    <w:rsid w:val="00A73F9F"/>
    <w:rsid w:val="00A746B4"/>
    <w:rsid w:val="00A761D4"/>
    <w:rsid w:val="00A76593"/>
    <w:rsid w:val="00A76774"/>
    <w:rsid w:val="00A7730D"/>
    <w:rsid w:val="00A77EC4"/>
    <w:rsid w:val="00A80813"/>
    <w:rsid w:val="00A80E7C"/>
    <w:rsid w:val="00A81F3B"/>
    <w:rsid w:val="00A82158"/>
    <w:rsid w:val="00A838B0"/>
    <w:rsid w:val="00A84D43"/>
    <w:rsid w:val="00A84D6B"/>
    <w:rsid w:val="00A8555A"/>
    <w:rsid w:val="00A85AD2"/>
    <w:rsid w:val="00A862B9"/>
    <w:rsid w:val="00A865AF"/>
    <w:rsid w:val="00A86750"/>
    <w:rsid w:val="00A87E69"/>
    <w:rsid w:val="00A91428"/>
    <w:rsid w:val="00A91F4A"/>
    <w:rsid w:val="00A92879"/>
    <w:rsid w:val="00A92BEC"/>
    <w:rsid w:val="00A93707"/>
    <w:rsid w:val="00A93EA4"/>
    <w:rsid w:val="00A9407D"/>
    <w:rsid w:val="00A94345"/>
    <w:rsid w:val="00A9442A"/>
    <w:rsid w:val="00A94476"/>
    <w:rsid w:val="00A94CA8"/>
    <w:rsid w:val="00A95287"/>
    <w:rsid w:val="00A95961"/>
    <w:rsid w:val="00A959B7"/>
    <w:rsid w:val="00A96417"/>
    <w:rsid w:val="00A96AE1"/>
    <w:rsid w:val="00A97365"/>
    <w:rsid w:val="00A9764F"/>
    <w:rsid w:val="00A97F4D"/>
    <w:rsid w:val="00AA016F"/>
    <w:rsid w:val="00AA0B96"/>
    <w:rsid w:val="00AA1ED6"/>
    <w:rsid w:val="00AA21BA"/>
    <w:rsid w:val="00AA2CFB"/>
    <w:rsid w:val="00AA2D37"/>
    <w:rsid w:val="00AA2F6B"/>
    <w:rsid w:val="00AA33DF"/>
    <w:rsid w:val="00AA35B9"/>
    <w:rsid w:val="00AA36AE"/>
    <w:rsid w:val="00AA4928"/>
    <w:rsid w:val="00AA505F"/>
    <w:rsid w:val="00AA51D6"/>
    <w:rsid w:val="00AA5BFC"/>
    <w:rsid w:val="00AA73BE"/>
    <w:rsid w:val="00AB0BC8"/>
    <w:rsid w:val="00AB11CA"/>
    <w:rsid w:val="00AB14D9"/>
    <w:rsid w:val="00AB1D1C"/>
    <w:rsid w:val="00AB328D"/>
    <w:rsid w:val="00AB45C6"/>
    <w:rsid w:val="00AB4AB8"/>
    <w:rsid w:val="00AB4E48"/>
    <w:rsid w:val="00AB50BE"/>
    <w:rsid w:val="00AB655E"/>
    <w:rsid w:val="00AB6AF7"/>
    <w:rsid w:val="00AB6BEF"/>
    <w:rsid w:val="00AC007F"/>
    <w:rsid w:val="00AC136E"/>
    <w:rsid w:val="00AC207A"/>
    <w:rsid w:val="00AC2683"/>
    <w:rsid w:val="00AC2ECD"/>
    <w:rsid w:val="00AC3119"/>
    <w:rsid w:val="00AC3EF7"/>
    <w:rsid w:val="00AC453F"/>
    <w:rsid w:val="00AC4836"/>
    <w:rsid w:val="00AC49FB"/>
    <w:rsid w:val="00AC5A10"/>
    <w:rsid w:val="00AC66EF"/>
    <w:rsid w:val="00AC6DE7"/>
    <w:rsid w:val="00AC717E"/>
    <w:rsid w:val="00AC75DF"/>
    <w:rsid w:val="00AC7F4A"/>
    <w:rsid w:val="00AD0509"/>
    <w:rsid w:val="00AD0642"/>
    <w:rsid w:val="00AD0AA3"/>
    <w:rsid w:val="00AD0ECF"/>
    <w:rsid w:val="00AD1425"/>
    <w:rsid w:val="00AD19D4"/>
    <w:rsid w:val="00AD25FA"/>
    <w:rsid w:val="00AD2933"/>
    <w:rsid w:val="00AD3548"/>
    <w:rsid w:val="00AD376A"/>
    <w:rsid w:val="00AD3F94"/>
    <w:rsid w:val="00AD4A5A"/>
    <w:rsid w:val="00AD59C5"/>
    <w:rsid w:val="00AD5ED5"/>
    <w:rsid w:val="00AD6689"/>
    <w:rsid w:val="00AD6DF8"/>
    <w:rsid w:val="00AD7534"/>
    <w:rsid w:val="00AD7AB4"/>
    <w:rsid w:val="00AD7B2A"/>
    <w:rsid w:val="00AE0148"/>
    <w:rsid w:val="00AE032F"/>
    <w:rsid w:val="00AE087B"/>
    <w:rsid w:val="00AE0C32"/>
    <w:rsid w:val="00AE0E4F"/>
    <w:rsid w:val="00AE1989"/>
    <w:rsid w:val="00AE23D8"/>
    <w:rsid w:val="00AE27AC"/>
    <w:rsid w:val="00AE2A2A"/>
    <w:rsid w:val="00AE3167"/>
    <w:rsid w:val="00AE3A70"/>
    <w:rsid w:val="00AE40E0"/>
    <w:rsid w:val="00AE4807"/>
    <w:rsid w:val="00AE4DBA"/>
    <w:rsid w:val="00AE4F07"/>
    <w:rsid w:val="00AE5859"/>
    <w:rsid w:val="00AE63AB"/>
    <w:rsid w:val="00AE759C"/>
    <w:rsid w:val="00AE7BA7"/>
    <w:rsid w:val="00AF016F"/>
    <w:rsid w:val="00AF0508"/>
    <w:rsid w:val="00AF11C2"/>
    <w:rsid w:val="00AF130C"/>
    <w:rsid w:val="00AF137C"/>
    <w:rsid w:val="00AF1C5D"/>
    <w:rsid w:val="00AF1CCC"/>
    <w:rsid w:val="00AF263D"/>
    <w:rsid w:val="00AF285B"/>
    <w:rsid w:val="00AF2A13"/>
    <w:rsid w:val="00AF2B22"/>
    <w:rsid w:val="00AF3610"/>
    <w:rsid w:val="00AF42D7"/>
    <w:rsid w:val="00AF5570"/>
    <w:rsid w:val="00AF5920"/>
    <w:rsid w:val="00AF5BA7"/>
    <w:rsid w:val="00AF6141"/>
    <w:rsid w:val="00AF78ED"/>
    <w:rsid w:val="00AF7B02"/>
    <w:rsid w:val="00AF7B0B"/>
    <w:rsid w:val="00B006FE"/>
    <w:rsid w:val="00B007CB"/>
    <w:rsid w:val="00B00A30"/>
    <w:rsid w:val="00B02AA9"/>
    <w:rsid w:val="00B02FA3"/>
    <w:rsid w:val="00B0324F"/>
    <w:rsid w:val="00B04A3F"/>
    <w:rsid w:val="00B04DF3"/>
    <w:rsid w:val="00B05084"/>
    <w:rsid w:val="00B06158"/>
    <w:rsid w:val="00B061FD"/>
    <w:rsid w:val="00B06297"/>
    <w:rsid w:val="00B07164"/>
    <w:rsid w:val="00B07BB5"/>
    <w:rsid w:val="00B07D8C"/>
    <w:rsid w:val="00B1019C"/>
    <w:rsid w:val="00B101E0"/>
    <w:rsid w:val="00B12115"/>
    <w:rsid w:val="00B130C7"/>
    <w:rsid w:val="00B133D4"/>
    <w:rsid w:val="00B135EA"/>
    <w:rsid w:val="00B13651"/>
    <w:rsid w:val="00B13A5F"/>
    <w:rsid w:val="00B13ABC"/>
    <w:rsid w:val="00B157F9"/>
    <w:rsid w:val="00B158F3"/>
    <w:rsid w:val="00B162FE"/>
    <w:rsid w:val="00B16375"/>
    <w:rsid w:val="00B169BB"/>
    <w:rsid w:val="00B16CC7"/>
    <w:rsid w:val="00B16F88"/>
    <w:rsid w:val="00B17135"/>
    <w:rsid w:val="00B171DB"/>
    <w:rsid w:val="00B17728"/>
    <w:rsid w:val="00B2014D"/>
    <w:rsid w:val="00B2016D"/>
    <w:rsid w:val="00B20256"/>
    <w:rsid w:val="00B20938"/>
    <w:rsid w:val="00B20D09"/>
    <w:rsid w:val="00B20E36"/>
    <w:rsid w:val="00B21270"/>
    <w:rsid w:val="00B21AD1"/>
    <w:rsid w:val="00B21BE5"/>
    <w:rsid w:val="00B235D8"/>
    <w:rsid w:val="00B2468A"/>
    <w:rsid w:val="00B248B0"/>
    <w:rsid w:val="00B24AC1"/>
    <w:rsid w:val="00B26318"/>
    <w:rsid w:val="00B2763F"/>
    <w:rsid w:val="00B27A16"/>
    <w:rsid w:val="00B27AAC"/>
    <w:rsid w:val="00B30929"/>
    <w:rsid w:val="00B30E25"/>
    <w:rsid w:val="00B31436"/>
    <w:rsid w:val="00B32693"/>
    <w:rsid w:val="00B32830"/>
    <w:rsid w:val="00B33221"/>
    <w:rsid w:val="00B33DD2"/>
    <w:rsid w:val="00B34BAC"/>
    <w:rsid w:val="00B34C44"/>
    <w:rsid w:val="00B35A59"/>
    <w:rsid w:val="00B36940"/>
    <w:rsid w:val="00B372AA"/>
    <w:rsid w:val="00B37595"/>
    <w:rsid w:val="00B375E8"/>
    <w:rsid w:val="00B40445"/>
    <w:rsid w:val="00B40E12"/>
    <w:rsid w:val="00B41888"/>
    <w:rsid w:val="00B4199C"/>
    <w:rsid w:val="00B419A4"/>
    <w:rsid w:val="00B41C1A"/>
    <w:rsid w:val="00B422E5"/>
    <w:rsid w:val="00B426A2"/>
    <w:rsid w:val="00B42E1A"/>
    <w:rsid w:val="00B42FC7"/>
    <w:rsid w:val="00B430A4"/>
    <w:rsid w:val="00B43805"/>
    <w:rsid w:val="00B439A9"/>
    <w:rsid w:val="00B44D63"/>
    <w:rsid w:val="00B453F7"/>
    <w:rsid w:val="00B45A52"/>
    <w:rsid w:val="00B45FBF"/>
    <w:rsid w:val="00B46175"/>
    <w:rsid w:val="00B4740A"/>
    <w:rsid w:val="00B477D9"/>
    <w:rsid w:val="00B47B4C"/>
    <w:rsid w:val="00B50005"/>
    <w:rsid w:val="00B51415"/>
    <w:rsid w:val="00B52E6D"/>
    <w:rsid w:val="00B532CB"/>
    <w:rsid w:val="00B54C41"/>
    <w:rsid w:val="00B55246"/>
    <w:rsid w:val="00B557B9"/>
    <w:rsid w:val="00B57224"/>
    <w:rsid w:val="00B5738E"/>
    <w:rsid w:val="00B57414"/>
    <w:rsid w:val="00B575C8"/>
    <w:rsid w:val="00B578EC"/>
    <w:rsid w:val="00B6065D"/>
    <w:rsid w:val="00B610C1"/>
    <w:rsid w:val="00B612A4"/>
    <w:rsid w:val="00B6253B"/>
    <w:rsid w:val="00B6329B"/>
    <w:rsid w:val="00B63698"/>
    <w:rsid w:val="00B6405D"/>
    <w:rsid w:val="00B64149"/>
    <w:rsid w:val="00B64EBC"/>
    <w:rsid w:val="00B652D2"/>
    <w:rsid w:val="00B65D51"/>
    <w:rsid w:val="00B664C7"/>
    <w:rsid w:val="00B67286"/>
    <w:rsid w:val="00B70B53"/>
    <w:rsid w:val="00B7321D"/>
    <w:rsid w:val="00B732C4"/>
    <w:rsid w:val="00B73748"/>
    <w:rsid w:val="00B738C2"/>
    <w:rsid w:val="00B739F6"/>
    <w:rsid w:val="00B75ED9"/>
    <w:rsid w:val="00B76451"/>
    <w:rsid w:val="00B76C86"/>
    <w:rsid w:val="00B8093E"/>
    <w:rsid w:val="00B81A6C"/>
    <w:rsid w:val="00B81C96"/>
    <w:rsid w:val="00B82679"/>
    <w:rsid w:val="00B827BD"/>
    <w:rsid w:val="00B827C2"/>
    <w:rsid w:val="00B82C01"/>
    <w:rsid w:val="00B839B2"/>
    <w:rsid w:val="00B84C8A"/>
    <w:rsid w:val="00B850CF"/>
    <w:rsid w:val="00B85623"/>
    <w:rsid w:val="00B85807"/>
    <w:rsid w:val="00B85D89"/>
    <w:rsid w:val="00B85DE5"/>
    <w:rsid w:val="00B869D5"/>
    <w:rsid w:val="00B8702C"/>
    <w:rsid w:val="00B876F7"/>
    <w:rsid w:val="00B8792D"/>
    <w:rsid w:val="00B901BE"/>
    <w:rsid w:val="00B90266"/>
    <w:rsid w:val="00B904B0"/>
    <w:rsid w:val="00B905D4"/>
    <w:rsid w:val="00B90F73"/>
    <w:rsid w:val="00B910D9"/>
    <w:rsid w:val="00B914B1"/>
    <w:rsid w:val="00B91E15"/>
    <w:rsid w:val="00B92761"/>
    <w:rsid w:val="00B93B59"/>
    <w:rsid w:val="00B9406A"/>
    <w:rsid w:val="00B94C98"/>
    <w:rsid w:val="00B95727"/>
    <w:rsid w:val="00B9589B"/>
    <w:rsid w:val="00B958C6"/>
    <w:rsid w:val="00B9597F"/>
    <w:rsid w:val="00BA00BF"/>
    <w:rsid w:val="00BA0822"/>
    <w:rsid w:val="00BA0FFD"/>
    <w:rsid w:val="00BA1041"/>
    <w:rsid w:val="00BA131A"/>
    <w:rsid w:val="00BA162C"/>
    <w:rsid w:val="00BA17E3"/>
    <w:rsid w:val="00BA202E"/>
    <w:rsid w:val="00BA2280"/>
    <w:rsid w:val="00BA2789"/>
    <w:rsid w:val="00BA2A08"/>
    <w:rsid w:val="00BA2C9A"/>
    <w:rsid w:val="00BA50BB"/>
    <w:rsid w:val="00BA541A"/>
    <w:rsid w:val="00BA56D2"/>
    <w:rsid w:val="00BA5994"/>
    <w:rsid w:val="00BA5FBB"/>
    <w:rsid w:val="00BA67BF"/>
    <w:rsid w:val="00BA76E0"/>
    <w:rsid w:val="00BA7C4F"/>
    <w:rsid w:val="00BB07CA"/>
    <w:rsid w:val="00BB096D"/>
    <w:rsid w:val="00BB0A3F"/>
    <w:rsid w:val="00BB0B39"/>
    <w:rsid w:val="00BB0B8A"/>
    <w:rsid w:val="00BB127B"/>
    <w:rsid w:val="00BB180D"/>
    <w:rsid w:val="00BB1F2E"/>
    <w:rsid w:val="00BB20CE"/>
    <w:rsid w:val="00BB2A25"/>
    <w:rsid w:val="00BB3734"/>
    <w:rsid w:val="00BB43E4"/>
    <w:rsid w:val="00BB4696"/>
    <w:rsid w:val="00BB4706"/>
    <w:rsid w:val="00BB4845"/>
    <w:rsid w:val="00BB51E9"/>
    <w:rsid w:val="00BB535E"/>
    <w:rsid w:val="00BB681F"/>
    <w:rsid w:val="00BB749F"/>
    <w:rsid w:val="00BC037F"/>
    <w:rsid w:val="00BC0FDC"/>
    <w:rsid w:val="00BC1E3C"/>
    <w:rsid w:val="00BC27FE"/>
    <w:rsid w:val="00BC3053"/>
    <w:rsid w:val="00BC33ED"/>
    <w:rsid w:val="00BC3A47"/>
    <w:rsid w:val="00BC3F27"/>
    <w:rsid w:val="00BC4197"/>
    <w:rsid w:val="00BC43CB"/>
    <w:rsid w:val="00BC47DE"/>
    <w:rsid w:val="00BC4D2E"/>
    <w:rsid w:val="00BC665D"/>
    <w:rsid w:val="00BC6E83"/>
    <w:rsid w:val="00BC6F25"/>
    <w:rsid w:val="00BC6FDB"/>
    <w:rsid w:val="00BC7121"/>
    <w:rsid w:val="00BC7378"/>
    <w:rsid w:val="00BC77D7"/>
    <w:rsid w:val="00BC7A69"/>
    <w:rsid w:val="00BD0E97"/>
    <w:rsid w:val="00BD2E5C"/>
    <w:rsid w:val="00BD30FE"/>
    <w:rsid w:val="00BD384C"/>
    <w:rsid w:val="00BD38B3"/>
    <w:rsid w:val="00BD3992"/>
    <w:rsid w:val="00BD404A"/>
    <w:rsid w:val="00BD41BB"/>
    <w:rsid w:val="00BD4278"/>
    <w:rsid w:val="00BD4500"/>
    <w:rsid w:val="00BD48AC"/>
    <w:rsid w:val="00BD53A8"/>
    <w:rsid w:val="00BD5F1A"/>
    <w:rsid w:val="00BD6EA1"/>
    <w:rsid w:val="00BE1234"/>
    <w:rsid w:val="00BE12E2"/>
    <w:rsid w:val="00BE1A48"/>
    <w:rsid w:val="00BE2FA6"/>
    <w:rsid w:val="00BE333F"/>
    <w:rsid w:val="00BE3663"/>
    <w:rsid w:val="00BE3DC0"/>
    <w:rsid w:val="00BE556E"/>
    <w:rsid w:val="00BE5DF8"/>
    <w:rsid w:val="00BE6746"/>
    <w:rsid w:val="00BE7406"/>
    <w:rsid w:val="00BE7603"/>
    <w:rsid w:val="00BF0698"/>
    <w:rsid w:val="00BF07AB"/>
    <w:rsid w:val="00BF1596"/>
    <w:rsid w:val="00BF15B0"/>
    <w:rsid w:val="00BF1863"/>
    <w:rsid w:val="00BF1DB1"/>
    <w:rsid w:val="00BF3279"/>
    <w:rsid w:val="00BF3611"/>
    <w:rsid w:val="00BF3A4B"/>
    <w:rsid w:val="00BF3C79"/>
    <w:rsid w:val="00BF3C7F"/>
    <w:rsid w:val="00BF3E4F"/>
    <w:rsid w:val="00BF5202"/>
    <w:rsid w:val="00BF5DAB"/>
    <w:rsid w:val="00BF69FD"/>
    <w:rsid w:val="00BF6C6C"/>
    <w:rsid w:val="00BF6D4F"/>
    <w:rsid w:val="00BF6F3D"/>
    <w:rsid w:val="00BF74C7"/>
    <w:rsid w:val="00C00AA0"/>
    <w:rsid w:val="00C00C4C"/>
    <w:rsid w:val="00C00F1A"/>
    <w:rsid w:val="00C01470"/>
    <w:rsid w:val="00C015F1"/>
    <w:rsid w:val="00C0189B"/>
    <w:rsid w:val="00C01F33"/>
    <w:rsid w:val="00C02AF1"/>
    <w:rsid w:val="00C02CC6"/>
    <w:rsid w:val="00C02E09"/>
    <w:rsid w:val="00C02E91"/>
    <w:rsid w:val="00C02EA0"/>
    <w:rsid w:val="00C02EE8"/>
    <w:rsid w:val="00C03357"/>
    <w:rsid w:val="00C03AB0"/>
    <w:rsid w:val="00C040D4"/>
    <w:rsid w:val="00C040F7"/>
    <w:rsid w:val="00C044AB"/>
    <w:rsid w:val="00C044DB"/>
    <w:rsid w:val="00C04BB6"/>
    <w:rsid w:val="00C05706"/>
    <w:rsid w:val="00C057C7"/>
    <w:rsid w:val="00C057D5"/>
    <w:rsid w:val="00C05DC1"/>
    <w:rsid w:val="00C0603B"/>
    <w:rsid w:val="00C0687F"/>
    <w:rsid w:val="00C069DD"/>
    <w:rsid w:val="00C07377"/>
    <w:rsid w:val="00C07699"/>
    <w:rsid w:val="00C07F85"/>
    <w:rsid w:val="00C10478"/>
    <w:rsid w:val="00C106CA"/>
    <w:rsid w:val="00C12107"/>
    <w:rsid w:val="00C1268D"/>
    <w:rsid w:val="00C14300"/>
    <w:rsid w:val="00C14D4B"/>
    <w:rsid w:val="00C15176"/>
    <w:rsid w:val="00C154BB"/>
    <w:rsid w:val="00C15ABD"/>
    <w:rsid w:val="00C20E12"/>
    <w:rsid w:val="00C21FCC"/>
    <w:rsid w:val="00C23725"/>
    <w:rsid w:val="00C24139"/>
    <w:rsid w:val="00C242A6"/>
    <w:rsid w:val="00C245EC"/>
    <w:rsid w:val="00C248BE"/>
    <w:rsid w:val="00C25F4E"/>
    <w:rsid w:val="00C279B5"/>
    <w:rsid w:val="00C27C45"/>
    <w:rsid w:val="00C30119"/>
    <w:rsid w:val="00C3028A"/>
    <w:rsid w:val="00C30694"/>
    <w:rsid w:val="00C31550"/>
    <w:rsid w:val="00C31CC0"/>
    <w:rsid w:val="00C3260F"/>
    <w:rsid w:val="00C33526"/>
    <w:rsid w:val="00C3354C"/>
    <w:rsid w:val="00C33E2C"/>
    <w:rsid w:val="00C348C5"/>
    <w:rsid w:val="00C34A0D"/>
    <w:rsid w:val="00C351DF"/>
    <w:rsid w:val="00C3576C"/>
    <w:rsid w:val="00C35B6F"/>
    <w:rsid w:val="00C37099"/>
    <w:rsid w:val="00C3719D"/>
    <w:rsid w:val="00C3772D"/>
    <w:rsid w:val="00C37785"/>
    <w:rsid w:val="00C37AA5"/>
    <w:rsid w:val="00C37F6B"/>
    <w:rsid w:val="00C40767"/>
    <w:rsid w:val="00C40AFD"/>
    <w:rsid w:val="00C411E4"/>
    <w:rsid w:val="00C41779"/>
    <w:rsid w:val="00C41C50"/>
    <w:rsid w:val="00C42038"/>
    <w:rsid w:val="00C43E8F"/>
    <w:rsid w:val="00C452C8"/>
    <w:rsid w:val="00C45D2E"/>
    <w:rsid w:val="00C4620E"/>
    <w:rsid w:val="00C46DA4"/>
    <w:rsid w:val="00C47036"/>
    <w:rsid w:val="00C501E8"/>
    <w:rsid w:val="00C50624"/>
    <w:rsid w:val="00C516E0"/>
    <w:rsid w:val="00C51E42"/>
    <w:rsid w:val="00C51E83"/>
    <w:rsid w:val="00C52B59"/>
    <w:rsid w:val="00C52F6E"/>
    <w:rsid w:val="00C52FB3"/>
    <w:rsid w:val="00C53A6D"/>
    <w:rsid w:val="00C541BE"/>
    <w:rsid w:val="00C54696"/>
    <w:rsid w:val="00C54995"/>
    <w:rsid w:val="00C54D41"/>
    <w:rsid w:val="00C5511E"/>
    <w:rsid w:val="00C554CF"/>
    <w:rsid w:val="00C55F59"/>
    <w:rsid w:val="00C56373"/>
    <w:rsid w:val="00C563F3"/>
    <w:rsid w:val="00C578AF"/>
    <w:rsid w:val="00C57A2B"/>
    <w:rsid w:val="00C60257"/>
    <w:rsid w:val="00C6038C"/>
    <w:rsid w:val="00C60681"/>
    <w:rsid w:val="00C60783"/>
    <w:rsid w:val="00C609C1"/>
    <w:rsid w:val="00C61714"/>
    <w:rsid w:val="00C61C91"/>
    <w:rsid w:val="00C6245B"/>
    <w:rsid w:val="00C6287B"/>
    <w:rsid w:val="00C628D7"/>
    <w:rsid w:val="00C62AD8"/>
    <w:rsid w:val="00C64672"/>
    <w:rsid w:val="00C6532F"/>
    <w:rsid w:val="00C65D33"/>
    <w:rsid w:val="00C66181"/>
    <w:rsid w:val="00C66B28"/>
    <w:rsid w:val="00C67775"/>
    <w:rsid w:val="00C678F7"/>
    <w:rsid w:val="00C70628"/>
    <w:rsid w:val="00C70697"/>
    <w:rsid w:val="00C71002"/>
    <w:rsid w:val="00C7135E"/>
    <w:rsid w:val="00C7186D"/>
    <w:rsid w:val="00C71A92"/>
    <w:rsid w:val="00C71E52"/>
    <w:rsid w:val="00C72735"/>
    <w:rsid w:val="00C72EF4"/>
    <w:rsid w:val="00C732D6"/>
    <w:rsid w:val="00C73B8D"/>
    <w:rsid w:val="00C74A51"/>
    <w:rsid w:val="00C74B02"/>
    <w:rsid w:val="00C75A21"/>
    <w:rsid w:val="00C75AB4"/>
    <w:rsid w:val="00C75D2F"/>
    <w:rsid w:val="00C765EC"/>
    <w:rsid w:val="00C767BE"/>
    <w:rsid w:val="00C76E3C"/>
    <w:rsid w:val="00C76FBD"/>
    <w:rsid w:val="00C77571"/>
    <w:rsid w:val="00C77596"/>
    <w:rsid w:val="00C77DF7"/>
    <w:rsid w:val="00C77F30"/>
    <w:rsid w:val="00C80489"/>
    <w:rsid w:val="00C81568"/>
    <w:rsid w:val="00C81D45"/>
    <w:rsid w:val="00C83478"/>
    <w:rsid w:val="00C84083"/>
    <w:rsid w:val="00C845A2"/>
    <w:rsid w:val="00C85924"/>
    <w:rsid w:val="00C85AA0"/>
    <w:rsid w:val="00C85EB0"/>
    <w:rsid w:val="00C866A2"/>
    <w:rsid w:val="00C87CDD"/>
    <w:rsid w:val="00C901FD"/>
    <w:rsid w:val="00C9027A"/>
    <w:rsid w:val="00C9068E"/>
    <w:rsid w:val="00C9135C"/>
    <w:rsid w:val="00C918CC"/>
    <w:rsid w:val="00C92316"/>
    <w:rsid w:val="00C92CC2"/>
    <w:rsid w:val="00C930F0"/>
    <w:rsid w:val="00C93597"/>
    <w:rsid w:val="00C93901"/>
    <w:rsid w:val="00C93C4B"/>
    <w:rsid w:val="00C944AB"/>
    <w:rsid w:val="00C9512F"/>
    <w:rsid w:val="00C95B40"/>
    <w:rsid w:val="00C95ED4"/>
    <w:rsid w:val="00C96C02"/>
    <w:rsid w:val="00C96C6A"/>
    <w:rsid w:val="00C97B40"/>
    <w:rsid w:val="00CA02E0"/>
    <w:rsid w:val="00CA1751"/>
    <w:rsid w:val="00CA176B"/>
    <w:rsid w:val="00CA1ED8"/>
    <w:rsid w:val="00CA298C"/>
    <w:rsid w:val="00CA33F2"/>
    <w:rsid w:val="00CA3604"/>
    <w:rsid w:val="00CA3B91"/>
    <w:rsid w:val="00CA3D06"/>
    <w:rsid w:val="00CA50C4"/>
    <w:rsid w:val="00CA5295"/>
    <w:rsid w:val="00CA56A3"/>
    <w:rsid w:val="00CA618F"/>
    <w:rsid w:val="00CA6DFD"/>
    <w:rsid w:val="00CA7603"/>
    <w:rsid w:val="00CB0076"/>
    <w:rsid w:val="00CB00AD"/>
    <w:rsid w:val="00CB0150"/>
    <w:rsid w:val="00CB05AB"/>
    <w:rsid w:val="00CB08D4"/>
    <w:rsid w:val="00CB1239"/>
    <w:rsid w:val="00CB1460"/>
    <w:rsid w:val="00CB1F63"/>
    <w:rsid w:val="00CB2807"/>
    <w:rsid w:val="00CB2D86"/>
    <w:rsid w:val="00CB2F97"/>
    <w:rsid w:val="00CB31DD"/>
    <w:rsid w:val="00CB33C8"/>
    <w:rsid w:val="00CB3468"/>
    <w:rsid w:val="00CB3877"/>
    <w:rsid w:val="00CB4738"/>
    <w:rsid w:val="00CB509C"/>
    <w:rsid w:val="00CB5AF4"/>
    <w:rsid w:val="00CB5D8D"/>
    <w:rsid w:val="00CB6133"/>
    <w:rsid w:val="00CB63B7"/>
    <w:rsid w:val="00CB6A13"/>
    <w:rsid w:val="00CB7170"/>
    <w:rsid w:val="00CB722B"/>
    <w:rsid w:val="00CB799E"/>
    <w:rsid w:val="00CC02D5"/>
    <w:rsid w:val="00CC040E"/>
    <w:rsid w:val="00CC0F4A"/>
    <w:rsid w:val="00CC1081"/>
    <w:rsid w:val="00CC111F"/>
    <w:rsid w:val="00CC1491"/>
    <w:rsid w:val="00CC1EBF"/>
    <w:rsid w:val="00CC2011"/>
    <w:rsid w:val="00CC2E94"/>
    <w:rsid w:val="00CC38A6"/>
    <w:rsid w:val="00CC3EA0"/>
    <w:rsid w:val="00CC3EC9"/>
    <w:rsid w:val="00CC41CC"/>
    <w:rsid w:val="00CC426A"/>
    <w:rsid w:val="00CC517F"/>
    <w:rsid w:val="00CC5F86"/>
    <w:rsid w:val="00CC64E1"/>
    <w:rsid w:val="00CC692E"/>
    <w:rsid w:val="00CC7B45"/>
    <w:rsid w:val="00CC7C0F"/>
    <w:rsid w:val="00CD0199"/>
    <w:rsid w:val="00CD06B7"/>
    <w:rsid w:val="00CD1188"/>
    <w:rsid w:val="00CD16B1"/>
    <w:rsid w:val="00CD21CF"/>
    <w:rsid w:val="00CD2E9E"/>
    <w:rsid w:val="00CD2ED1"/>
    <w:rsid w:val="00CD337B"/>
    <w:rsid w:val="00CD37E5"/>
    <w:rsid w:val="00CD38CC"/>
    <w:rsid w:val="00CD3A8F"/>
    <w:rsid w:val="00CD4252"/>
    <w:rsid w:val="00CD4424"/>
    <w:rsid w:val="00CD5538"/>
    <w:rsid w:val="00CD7A07"/>
    <w:rsid w:val="00CD7B87"/>
    <w:rsid w:val="00CE0404"/>
    <w:rsid w:val="00CE0424"/>
    <w:rsid w:val="00CE1FFC"/>
    <w:rsid w:val="00CE2139"/>
    <w:rsid w:val="00CE35F0"/>
    <w:rsid w:val="00CE3CB5"/>
    <w:rsid w:val="00CE3D62"/>
    <w:rsid w:val="00CE4EBA"/>
    <w:rsid w:val="00CE5C63"/>
    <w:rsid w:val="00CE6231"/>
    <w:rsid w:val="00CE6539"/>
    <w:rsid w:val="00CE6B64"/>
    <w:rsid w:val="00CE7561"/>
    <w:rsid w:val="00CF0463"/>
    <w:rsid w:val="00CF0ED6"/>
    <w:rsid w:val="00CF1354"/>
    <w:rsid w:val="00CF35FA"/>
    <w:rsid w:val="00CF3B1F"/>
    <w:rsid w:val="00CF3BF6"/>
    <w:rsid w:val="00CF3DC4"/>
    <w:rsid w:val="00CF508A"/>
    <w:rsid w:val="00CF625B"/>
    <w:rsid w:val="00CF687E"/>
    <w:rsid w:val="00CF68C3"/>
    <w:rsid w:val="00CF72CE"/>
    <w:rsid w:val="00CF7F53"/>
    <w:rsid w:val="00D013C8"/>
    <w:rsid w:val="00D01ED7"/>
    <w:rsid w:val="00D02140"/>
    <w:rsid w:val="00D0250A"/>
    <w:rsid w:val="00D02520"/>
    <w:rsid w:val="00D02C0E"/>
    <w:rsid w:val="00D030B8"/>
    <w:rsid w:val="00D0349B"/>
    <w:rsid w:val="00D0443A"/>
    <w:rsid w:val="00D04AAE"/>
    <w:rsid w:val="00D0605A"/>
    <w:rsid w:val="00D06472"/>
    <w:rsid w:val="00D066B2"/>
    <w:rsid w:val="00D0742D"/>
    <w:rsid w:val="00D10249"/>
    <w:rsid w:val="00D105C9"/>
    <w:rsid w:val="00D10988"/>
    <w:rsid w:val="00D10AD3"/>
    <w:rsid w:val="00D10D23"/>
    <w:rsid w:val="00D112D7"/>
    <w:rsid w:val="00D115C3"/>
    <w:rsid w:val="00D116A8"/>
    <w:rsid w:val="00D1182D"/>
    <w:rsid w:val="00D11897"/>
    <w:rsid w:val="00D129F2"/>
    <w:rsid w:val="00D13135"/>
    <w:rsid w:val="00D13E4E"/>
    <w:rsid w:val="00D140A6"/>
    <w:rsid w:val="00D152CA"/>
    <w:rsid w:val="00D15704"/>
    <w:rsid w:val="00D15A26"/>
    <w:rsid w:val="00D161D4"/>
    <w:rsid w:val="00D21230"/>
    <w:rsid w:val="00D218FF"/>
    <w:rsid w:val="00D21EF7"/>
    <w:rsid w:val="00D2232E"/>
    <w:rsid w:val="00D22540"/>
    <w:rsid w:val="00D22B06"/>
    <w:rsid w:val="00D22DE4"/>
    <w:rsid w:val="00D239A7"/>
    <w:rsid w:val="00D23BDE"/>
    <w:rsid w:val="00D23F47"/>
    <w:rsid w:val="00D25216"/>
    <w:rsid w:val="00D25A86"/>
    <w:rsid w:val="00D25DA8"/>
    <w:rsid w:val="00D27185"/>
    <w:rsid w:val="00D27208"/>
    <w:rsid w:val="00D314C5"/>
    <w:rsid w:val="00D31887"/>
    <w:rsid w:val="00D31B01"/>
    <w:rsid w:val="00D3346B"/>
    <w:rsid w:val="00D34123"/>
    <w:rsid w:val="00D3582F"/>
    <w:rsid w:val="00D35CB2"/>
    <w:rsid w:val="00D36E71"/>
    <w:rsid w:val="00D37D87"/>
    <w:rsid w:val="00D408EB"/>
    <w:rsid w:val="00D40A3F"/>
    <w:rsid w:val="00D40B33"/>
    <w:rsid w:val="00D410A8"/>
    <w:rsid w:val="00D4253D"/>
    <w:rsid w:val="00D42ABB"/>
    <w:rsid w:val="00D42EFC"/>
    <w:rsid w:val="00D4302B"/>
    <w:rsid w:val="00D4318F"/>
    <w:rsid w:val="00D438BF"/>
    <w:rsid w:val="00D43D22"/>
    <w:rsid w:val="00D43E89"/>
    <w:rsid w:val="00D440F8"/>
    <w:rsid w:val="00D45D57"/>
    <w:rsid w:val="00D4760B"/>
    <w:rsid w:val="00D47904"/>
    <w:rsid w:val="00D47E17"/>
    <w:rsid w:val="00D50409"/>
    <w:rsid w:val="00D50EFF"/>
    <w:rsid w:val="00D51DB6"/>
    <w:rsid w:val="00D51ECE"/>
    <w:rsid w:val="00D52C89"/>
    <w:rsid w:val="00D52DC4"/>
    <w:rsid w:val="00D530CA"/>
    <w:rsid w:val="00D543BA"/>
    <w:rsid w:val="00D546FF"/>
    <w:rsid w:val="00D5522E"/>
    <w:rsid w:val="00D553E3"/>
    <w:rsid w:val="00D55AD5"/>
    <w:rsid w:val="00D55BA1"/>
    <w:rsid w:val="00D56460"/>
    <w:rsid w:val="00D567E5"/>
    <w:rsid w:val="00D5752F"/>
    <w:rsid w:val="00D576CA"/>
    <w:rsid w:val="00D57EFC"/>
    <w:rsid w:val="00D608E8"/>
    <w:rsid w:val="00D60C4E"/>
    <w:rsid w:val="00D619B4"/>
    <w:rsid w:val="00D61AF5"/>
    <w:rsid w:val="00D63714"/>
    <w:rsid w:val="00D652B5"/>
    <w:rsid w:val="00D654DF"/>
    <w:rsid w:val="00D65796"/>
    <w:rsid w:val="00D65DB1"/>
    <w:rsid w:val="00D66155"/>
    <w:rsid w:val="00D6654E"/>
    <w:rsid w:val="00D66CA4"/>
    <w:rsid w:val="00D708B0"/>
    <w:rsid w:val="00D70A8C"/>
    <w:rsid w:val="00D70B30"/>
    <w:rsid w:val="00D720EE"/>
    <w:rsid w:val="00D7275A"/>
    <w:rsid w:val="00D72FCF"/>
    <w:rsid w:val="00D7558A"/>
    <w:rsid w:val="00D768C3"/>
    <w:rsid w:val="00D76B77"/>
    <w:rsid w:val="00D76C14"/>
    <w:rsid w:val="00D76ED6"/>
    <w:rsid w:val="00D77264"/>
    <w:rsid w:val="00D77407"/>
    <w:rsid w:val="00D77B1D"/>
    <w:rsid w:val="00D8021F"/>
    <w:rsid w:val="00D80383"/>
    <w:rsid w:val="00D80817"/>
    <w:rsid w:val="00D80B76"/>
    <w:rsid w:val="00D816C1"/>
    <w:rsid w:val="00D81E68"/>
    <w:rsid w:val="00D81FB6"/>
    <w:rsid w:val="00D82092"/>
    <w:rsid w:val="00D821CE"/>
    <w:rsid w:val="00D823C6"/>
    <w:rsid w:val="00D83031"/>
    <w:rsid w:val="00D8387A"/>
    <w:rsid w:val="00D83A56"/>
    <w:rsid w:val="00D8441C"/>
    <w:rsid w:val="00D8525E"/>
    <w:rsid w:val="00D854BE"/>
    <w:rsid w:val="00D85BD2"/>
    <w:rsid w:val="00D860E6"/>
    <w:rsid w:val="00D86353"/>
    <w:rsid w:val="00D86CA3"/>
    <w:rsid w:val="00D871CE"/>
    <w:rsid w:val="00D8794C"/>
    <w:rsid w:val="00D87B5E"/>
    <w:rsid w:val="00D87B91"/>
    <w:rsid w:val="00D90275"/>
    <w:rsid w:val="00D9086B"/>
    <w:rsid w:val="00D9145B"/>
    <w:rsid w:val="00D9196D"/>
    <w:rsid w:val="00D91F4C"/>
    <w:rsid w:val="00D92636"/>
    <w:rsid w:val="00D92982"/>
    <w:rsid w:val="00D92ED6"/>
    <w:rsid w:val="00D92FF2"/>
    <w:rsid w:val="00D93FA9"/>
    <w:rsid w:val="00D943E8"/>
    <w:rsid w:val="00D9453C"/>
    <w:rsid w:val="00D95C9D"/>
    <w:rsid w:val="00D96C0C"/>
    <w:rsid w:val="00D96D50"/>
    <w:rsid w:val="00DA0587"/>
    <w:rsid w:val="00DA0AD9"/>
    <w:rsid w:val="00DA1B30"/>
    <w:rsid w:val="00DA2FE4"/>
    <w:rsid w:val="00DA305E"/>
    <w:rsid w:val="00DA33E2"/>
    <w:rsid w:val="00DA5417"/>
    <w:rsid w:val="00DA56E8"/>
    <w:rsid w:val="00DA59A8"/>
    <w:rsid w:val="00DA5DD6"/>
    <w:rsid w:val="00DA5E54"/>
    <w:rsid w:val="00DA673D"/>
    <w:rsid w:val="00DB0A9F"/>
    <w:rsid w:val="00DB202D"/>
    <w:rsid w:val="00DB20DD"/>
    <w:rsid w:val="00DB27FD"/>
    <w:rsid w:val="00DB3185"/>
    <w:rsid w:val="00DB327F"/>
    <w:rsid w:val="00DB377D"/>
    <w:rsid w:val="00DB4528"/>
    <w:rsid w:val="00DB5288"/>
    <w:rsid w:val="00DB67CC"/>
    <w:rsid w:val="00DB6D66"/>
    <w:rsid w:val="00DB765B"/>
    <w:rsid w:val="00DB7820"/>
    <w:rsid w:val="00DB79C5"/>
    <w:rsid w:val="00DC0F09"/>
    <w:rsid w:val="00DC24D6"/>
    <w:rsid w:val="00DC2D36"/>
    <w:rsid w:val="00DC449C"/>
    <w:rsid w:val="00DC4CB9"/>
    <w:rsid w:val="00DC53EF"/>
    <w:rsid w:val="00DC637D"/>
    <w:rsid w:val="00DD184D"/>
    <w:rsid w:val="00DD1BCC"/>
    <w:rsid w:val="00DD31FC"/>
    <w:rsid w:val="00DD3BA8"/>
    <w:rsid w:val="00DD3E7F"/>
    <w:rsid w:val="00DD4598"/>
    <w:rsid w:val="00DD519B"/>
    <w:rsid w:val="00DD5B77"/>
    <w:rsid w:val="00DD62C0"/>
    <w:rsid w:val="00DD687D"/>
    <w:rsid w:val="00DD6E5F"/>
    <w:rsid w:val="00DD77A8"/>
    <w:rsid w:val="00DD7B65"/>
    <w:rsid w:val="00DD7CE9"/>
    <w:rsid w:val="00DE05BB"/>
    <w:rsid w:val="00DE084F"/>
    <w:rsid w:val="00DE1638"/>
    <w:rsid w:val="00DE173E"/>
    <w:rsid w:val="00DE223C"/>
    <w:rsid w:val="00DE3850"/>
    <w:rsid w:val="00DE4B4A"/>
    <w:rsid w:val="00DE4FBA"/>
    <w:rsid w:val="00DE5608"/>
    <w:rsid w:val="00DE58D0"/>
    <w:rsid w:val="00DE61FE"/>
    <w:rsid w:val="00DE654F"/>
    <w:rsid w:val="00DE7263"/>
    <w:rsid w:val="00DE7B96"/>
    <w:rsid w:val="00DF0343"/>
    <w:rsid w:val="00DF07EE"/>
    <w:rsid w:val="00DF0AED"/>
    <w:rsid w:val="00DF0B6E"/>
    <w:rsid w:val="00DF15E0"/>
    <w:rsid w:val="00DF167E"/>
    <w:rsid w:val="00DF37A0"/>
    <w:rsid w:val="00DF66AB"/>
    <w:rsid w:val="00DF6C09"/>
    <w:rsid w:val="00DF7192"/>
    <w:rsid w:val="00E00821"/>
    <w:rsid w:val="00E00C9F"/>
    <w:rsid w:val="00E01633"/>
    <w:rsid w:val="00E02094"/>
    <w:rsid w:val="00E0217A"/>
    <w:rsid w:val="00E0270B"/>
    <w:rsid w:val="00E02CCA"/>
    <w:rsid w:val="00E02DD1"/>
    <w:rsid w:val="00E032E4"/>
    <w:rsid w:val="00E0393B"/>
    <w:rsid w:val="00E04411"/>
    <w:rsid w:val="00E04500"/>
    <w:rsid w:val="00E04DCD"/>
    <w:rsid w:val="00E06CA4"/>
    <w:rsid w:val="00E07268"/>
    <w:rsid w:val="00E07DC1"/>
    <w:rsid w:val="00E104A4"/>
    <w:rsid w:val="00E106D8"/>
    <w:rsid w:val="00E110E7"/>
    <w:rsid w:val="00E113AA"/>
    <w:rsid w:val="00E11B20"/>
    <w:rsid w:val="00E127BB"/>
    <w:rsid w:val="00E148E0"/>
    <w:rsid w:val="00E14A9A"/>
    <w:rsid w:val="00E1504E"/>
    <w:rsid w:val="00E150CF"/>
    <w:rsid w:val="00E15CD9"/>
    <w:rsid w:val="00E17FA2"/>
    <w:rsid w:val="00E2020A"/>
    <w:rsid w:val="00E20709"/>
    <w:rsid w:val="00E20784"/>
    <w:rsid w:val="00E21AC1"/>
    <w:rsid w:val="00E21CC9"/>
    <w:rsid w:val="00E22330"/>
    <w:rsid w:val="00E223F5"/>
    <w:rsid w:val="00E2249D"/>
    <w:rsid w:val="00E238BB"/>
    <w:rsid w:val="00E24900"/>
    <w:rsid w:val="00E24AD4"/>
    <w:rsid w:val="00E25748"/>
    <w:rsid w:val="00E272E3"/>
    <w:rsid w:val="00E27E3C"/>
    <w:rsid w:val="00E30B5A"/>
    <w:rsid w:val="00E3123D"/>
    <w:rsid w:val="00E31461"/>
    <w:rsid w:val="00E31D43"/>
    <w:rsid w:val="00E32608"/>
    <w:rsid w:val="00E33094"/>
    <w:rsid w:val="00E3332C"/>
    <w:rsid w:val="00E34188"/>
    <w:rsid w:val="00E34B6E"/>
    <w:rsid w:val="00E34EF9"/>
    <w:rsid w:val="00E35173"/>
    <w:rsid w:val="00E35559"/>
    <w:rsid w:val="00E3581C"/>
    <w:rsid w:val="00E35A58"/>
    <w:rsid w:val="00E35C78"/>
    <w:rsid w:val="00E35F21"/>
    <w:rsid w:val="00E36541"/>
    <w:rsid w:val="00E3723A"/>
    <w:rsid w:val="00E37741"/>
    <w:rsid w:val="00E37824"/>
    <w:rsid w:val="00E37860"/>
    <w:rsid w:val="00E409A9"/>
    <w:rsid w:val="00E42041"/>
    <w:rsid w:val="00E434B5"/>
    <w:rsid w:val="00E446F1"/>
    <w:rsid w:val="00E463A1"/>
    <w:rsid w:val="00E465DA"/>
    <w:rsid w:val="00E46886"/>
    <w:rsid w:val="00E4707B"/>
    <w:rsid w:val="00E47AEF"/>
    <w:rsid w:val="00E509F9"/>
    <w:rsid w:val="00E512D4"/>
    <w:rsid w:val="00E5172C"/>
    <w:rsid w:val="00E53705"/>
    <w:rsid w:val="00E5377E"/>
    <w:rsid w:val="00E53B75"/>
    <w:rsid w:val="00E53BCC"/>
    <w:rsid w:val="00E54E3B"/>
    <w:rsid w:val="00E55486"/>
    <w:rsid w:val="00E56806"/>
    <w:rsid w:val="00E56D13"/>
    <w:rsid w:val="00E57565"/>
    <w:rsid w:val="00E57790"/>
    <w:rsid w:val="00E6033F"/>
    <w:rsid w:val="00E60C5C"/>
    <w:rsid w:val="00E61282"/>
    <w:rsid w:val="00E61576"/>
    <w:rsid w:val="00E61D41"/>
    <w:rsid w:val="00E627E2"/>
    <w:rsid w:val="00E62D90"/>
    <w:rsid w:val="00E6312C"/>
    <w:rsid w:val="00E6324C"/>
    <w:rsid w:val="00E63838"/>
    <w:rsid w:val="00E641E3"/>
    <w:rsid w:val="00E64434"/>
    <w:rsid w:val="00E65674"/>
    <w:rsid w:val="00E65C27"/>
    <w:rsid w:val="00E661C0"/>
    <w:rsid w:val="00E67C51"/>
    <w:rsid w:val="00E67FC1"/>
    <w:rsid w:val="00E70446"/>
    <w:rsid w:val="00E7054A"/>
    <w:rsid w:val="00E707D0"/>
    <w:rsid w:val="00E71349"/>
    <w:rsid w:val="00E72608"/>
    <w:rsid w:val="00E7278F"/>
    <w:rsid w:val="00E72D37"/>
    <w:rsid w:val="00E72EFC"/>
    <w:rsid w:val="00E7418E"/>
    <w:rsid w:val="00E74DE6"/>
    <w:rsid w:val="00E74E70"/>
    <w:rsid w:val="00E755E1"/>
    <w:rsid w:val="00E758EC"/>
    <w:rsid w:val="00E76658"/>
    <w:rsid w:val="00E76D13"/>
    <w:rsid w:val="00E76E26"/>
    <w:rsid w:val="00E800FC"/>
    <w:rsid w:val="00E80BFF"/>
    <w:rsid w:val="00E8234C"/>
    <w:rsid w:val="00E83551"/>
    <w:rsid w:val="00E83AA9"/>
    <w:rsid w:val="00E83AFD"/>
    <w:rsid w:val="00E83CE7"/>
    <w:rsid w:val="00E84397"/>
    <w:rsid w:val="00E84627"/>
    <w:rsid w:val="00E855A7"/>
    <w:rsid w:val="00E8560E"/>
    <w:rsid w:val="00E856E9"/>
    <w:rsid w:val="00E85928"/>
    <w:rsid w:val="00E865C8"/>
    <w:rsid w:val="00E868EA"/>
    <w:rsid w:val="00E87822"/>
    <w:rsid w:val="00E90031"/>
    <w:rsid w:val="00E90395"/>
    <w:rsid w:val="00E90647"/>
    <w:rsid w:val="00E90E49"/>
    <w:rsid w:val="00E917F9"/>
    <w:rsid w:val="00E9189F"/>
    <w:rsid w:val="00E91BC2"/>
    <w:rsid w:val="00E925B8"/>
    <w:rsid w:val="00E927E5"/>
    <w:rsid w:val="00E9291C"/>
    <w:rsid w:val="00E92D6B"/>
    <w:rsid w:val="00E93FFE"/>
    <w:rsid w:val="00E94341"/>
    <w:rsid w:val="00E9484E"/>
    <w:rsid w:val="00E94A68"/>
    <w:rsid w:val="00E94F8A"/>
    <w:rsid w:val="00E9549B"/>
    <w:rsid w:val="00E962D1"/>
    <w:rsid w:val="00E96B19"/>
    <w:rsid w:val="00E96DFC"/>
    <w:rsid w:val="00E97096"/>
    <w:rsid w:val="00E97806"/>
    <w:rsid w:val="00E9785D"/>
    <w:rsid w:val="00EA16D2"/>
    <w:rsid w:val="00EA1B38"/>
    <w:rsid w:val="00EA20CA"/>
    <w:rsid w:val="00EA2C90"/>
    <w:rsid w:val="00EA2F39"/>
    <w:rsid w:val="00EA3C58"/>
    <w:rsid w:val="00EA3D6B"/>
    <w:rsid w:val="00EA40D9"/>
    <w:rsid w:val="00EA433A"/>
    <w:rsid w:val="00EA4695"/>
    <w:rsid w:val="00EA477F"/>
    <w:rsid w:val="00EA4C92"/>
    <w:rsid w:val="00EA4F92"/>
    <w:rsid w:val="00EA6096"/>
    <w:rsid w:val="00EA6E21"/>
    <w:rsid w:val="00EA7A41"/>
    <w:rsid w:val="00EB05A3"/>
    <w:rsid w:val="00EB06E1"/>
    <w:rsid w:val="00EB077B"/>
    <w:rsid w:val="00EB15BC"/>
    <w:rsid w:val="00EB2360"/>
    <w:rsid w:val="00EB382B"/>
    <w:rsid w:val="00EB3FD1"/>
    <w:rsid w:val="00EB48D0"/>
    <w:rsid w:val="00EB4B56"/>
    <w:rsid w:val="00EB4EA2"/>
    <w:rsid w:val="00EB4F3F"/>
    <w:rsid w:val="00EB50BE"/>
    <w:rsid w:val="00EB5FC3"/>
    <w:rsid w:val="00EB689E"/>
    <w:rsid w:val="00EB6945"/>
    <w:rsid w:val="00EB7E19"/>
    <w:rsid w:val="00EC0894"/>
    <w:rsid w:val="00EC08EA"/>
    <w:rsid w:val="00EC0ECF"/>
    <w:rsid w:val="00EC0F95"/>
    <w:rsid w:val="00EC1395"/>
    <w:rsid w:val="00EC17D1"/>
    <w:rsid w:val="00EC27C6"/>
    <w:rsid w:val="00EC29AF"/>
    <w:rsid w:val="00EC2D08"/>
    <w:rsid w:val="00EC3044"/>
    <w:rsid w:val="00EC3B8A"/>
    <w:rsid w:val="00EC4207"/>
    <w:rsid w:val="00EC4552"/>
    <w:rsid w:val="00EC556D"/>
    <w:rsid w:val="00EC5653"/>
    <w:rsid w:val="00EC5AC8"/>
    <w:rsid w:val="00EC5D0C"/>
    <w:rsid w:val="00EC6788"/>
    <w:rsid w:val="00EC71CE"/>
    <w:rsid w:val="00EC7D48"/>
    <w:rsid w:val="00ED0393"/>
    <w:rsid w:val="00ED03B7"/>
    <w:rsid w:val="00ED03E9"/>
    <w:rsid w:val="00ED07F4"/>
    <w:rsid w:val="00ED08A0"/>
    <w:rsid w:val="00ED0C6B"/>
    <w:rsid w:val="00ED1006"/>
    <w:rsid w:val="00ED5A72"/>
    <w:rsid w:val="00ED5A97"/>
    <w:rsid w:val="00ED5E4A"/>
    <w:rsid w:val="00ED5E51"/>
    <w:rsid w:val="00ED5EF5"/>
    <w:rsid w:val="00ED6C6A"/>
    <w:rsid w:val="00ED6F03"/>
    <w:rsid w:val="00EE068B"/>
    <w:rsid w:val="00EE0F0F"/>
    <w:rsid w:val="00EE12F7"/>
    <w:rsid w:val="00EE262D"/>
    <w:rsid w:val="00EE2F1A"/>
    <w:rsid w:val="00EE36FD"/>
    <w:rsid w:val="00EE3A81"/>
    <w:rsid w:val="00EE4D45"/>
    <w:rsid w:val="00EE4DC5"/>
    <w:rsid w:val="00EE6217"/>
    <w:rsid w:val="00EE654C"/>
    <w:rsid w:val="00EF1753"/>
    <w:rsid w:val="00EF18FE"/>
    <w:rsid w:val="00EF2322"/>
    <w:rsid w:val="00EF279B"/>
    <w:rsid w:val="00EF456C"/>
    <w:rsid w:val="00EF549A"/>
    <w:rsid w:val="00EF5787"/>
    <w:rsid w:val="00EF5788"/>
    <w:rsid w:val="00EF5D6A"/>
    <w:rsid w:val="00EF5E19"/>
    <w:rsid w:val="00EF60D0"/>
    <w:rsid w:val="00EF6589"/>
    <w:rsid w:val="00EF718B"/>
    <w:rsid w:val="00F004F5"/>
    <w:rsid w:val="00F00A2F"/>
    <w:rsid w:val="00F00CAF"/>
    <w:rsid w:val="00F01E33"/>
    <w:rsid w:val="00F02A99"/>
    <w:rsid w:val="00F02CB8"/>
    <w:rsid w:val="00F0372C"/>
    <w:rsid w:val="00F0528D"/>
    <w:rsid w:val="00F058D4"/>
    <w:rsid w:val="00F06978"/>
    <w:rsid w:val="00F06C67"/>
    <w:rsid w:val="00F06DFD"/>
    <w:rsid w:val="00F06F1F"/>
    <w:rsid w:val="00F071D1"/>
    <w:rsid w:val="00F07533"/>
    <w:rsid w:val="00F07FC5"/>
    <w:rsid w:val="00F10629"/>
    <w:rsid w:val="00F10C71"/>
    <w:rsid w:val="00F10EB7"/>
    <w:rsid w:val="00F1399D"/>
    <w:rsid w:val="00F13CE9"/>
    <w:rsid w:val="00F144B3"/>
    <w:rsid w:val="00F145BA"/>
    <w:rsid w:val="00F146FD"/>
    <w:rsid w:val="00F14CDC"/>
    <w:rsid w:val="00F15FA5"/>
    <w:rsid w:val="00F16537"/>
    <w:rsid w:val="00F16CDF"/>
    <w:rsid w:val="00F177E0"/>
    <w:rsid w:val="00F17B84"/>
    <w:rsid w:val="00F206BA"/>
    <w:rsid w:val="00F209B7"/>
    <w:rsid w:val="00F21BF4"/>
    <w:rsid w:val="00F228B7"/>
    <w:rsid w:val="00F22F71"/>
    <w:rsid w:val="00F23032"/>
    <w:rsid w:val="00F2376F"/>
    <w:rsid w:val="00F23DB9"/>
    <w:rsid w:val="00F243D8"/>
    <w:rsid w:val="00F255A0"/>
    <w:rsid w:val="00F26B33"/>
    <w:rsid w:val="00F26BDE"/>
    <w:rsid w:val="00F272D4"/>
    <w:rsid w:val="00F30099"/>
    <w:rsid w:val="00F302A5"/>
    <w:rsid w:val="00F304D9"/>
    <w:rsid w:val="00F30828"/>
    <w:rsid w:val="00F313D6"/>
    <w:rsid w:val="00F313EB"/>
    <w:rsid w:val="00F315E1"/>
    <w:rsid w:val="00F321B2"/>
    <w:rsid w:val="00F325A3"/>
    <w:rsid w:val="00F327CE"/>
    <w:rsid w:val="00F32A01"/>
    <w:rsid w:val="00F334EA"/>
    <w:rsid w:val="00F3354D"/>
    <w:rsid w:val="00F34C15"/>
    <w:rsid w:val="00F35B5C"/>
    <w:rsid w:val="00F36006"/>
    <w:rsid w:val="00F36473"/>
    <w:rsid w:val="00F3687D"/>
    <w:rsid w:val="00F37279"/>
    <w:rsid w:val="00F377C3"/>
    <w:rsid w:val="00F4040C"/>
    <w:rsid w:val="00F40962"/>
    <w:rsid w:val="00F40998"/>
    <w:rsid w:val="00F40AE2"/>
    <w:rsid w:val="00F40F0C"/>
    <w:rsid w:val="00F4103D"/>
    <w:rsid w:val="00F41FB4"/>
    <w:rsid w:val="00F4214A"/>
    <w:rsid w:val="00F43FDA"/>
    <w:rsid w:val="00F4455D"/>
    <w:rsid w:val="00F4766C"/>
    <w:rsid w:val="00F47A2B"/>
    <w:rsid w:val="00F5060E"/>
    <w:rsid w:val="00F507D1"/>
    <w:rsid w:val="00F50A4D"/>
    <w:rsid w:val="00F519CE"/>
    <w:rsid w:val="00F51ADA"/>
    <w:rsid w:val="00F51BBB"/>
    <w:rsid w:val="00F523CE"/>
    <w:rsid w:val="00F52B9C"/>
    <w:rsid w:val="00F53E6B"/>
    <w:rsid w:val="00F54231"/>
    <w:rsid w:val="00F54328"/>
    <w:rsid w:val="00F54387"/>
    <w:rsid w:val="00F5497E"/>
    <w:rsid w:val="00F54984"/>
    <w:rsid w:val="00F55434"/>
    <w:rsid w:val="00F55DFE"/>
    <w:rsid w:val="00F56007"/>
    <w:rsid w:val="00F561DA"/>
    <w:rsid w:val="00F56371"/>
    <w:rsid w:val="00F57443"/>
    <w:rsid w:val="00F607C5"/>
    <w:rsid w:val="00F60DEA"/>
    <w:rsid w:val="00F61302"/>
    <w:rsid w:val="00F61C2C"/>
    <w:rsid w:val="00F6302A"/>
    <w:rsid w:val="00F634BA"/>
    <w:rsid w:val="00F638CA"/>
    <w:rsid w:val="00F63EE5"/>
    <w:rsid w:val="00F6413C"/>
    <w:rsid w:val="00F64C2B"/>
    <w:rsid w:val="00F651BE"/>
    <w:rsid w:val="00F65353"/>
    <w:rsid w:val="00F65968"/>
    <w:rsid w:val="00F65BDC"/>
    <w:rsid w:val="00F6634D"/>
    <w:rsid w:val="00F66D14"/>
    <w:rsid w:val="00F66FA3"/>
    <w:rsid w:val="00F6738F"/>
    <w:rsid w:val="00F67CF3"/>
    <w:rsid w:val="00F67F53"/>
    <w:rsid w:val="00F703BE"/>
    <w:rsid w:val="00F71F69"/>
    <w:rsid w:val="00F72AFA"/>
    <w:rsid w:val="00F72B72"/>
    <w:rsid w:val="00F72B7D"/>
    <w:rsid w:val="00F7367F"/>
    <w:rsid w:val="00F73755"/>
    <w:rsid w:val="00F73C7B"/>
    <w:rsid w:val="00F74BB9"/>
    <w:rsid w:val="00F75496"/>
    <w:rsid w:val="00F75582"/>
    <w:rsid w:val="00F76B13"/>
    <w:rsid w:val="00F76EFA"/>
    <w:rsid w:val="00F770F6"/>
    <w:rsid w:val="00F771E9"/>
    <w:rsid w:val="00F77ED4"/>
    <w:rsid w:val="00F804BE"/>
    <w:rsid w:val="00F811BC"/>
    <w:rsid w:val="00F817CE"/>
    <w:rsid w:val="00F8186E"/>
    <w:rsid w:val="00F81F0B"/>
    <w:rsid w:val="00F831BC"/>
    <w:rsid w:val="00F83DA2"/>
    <w:rsid w:val="00F8456C"/>
    <w:rsid w:val="00F859D8"/>
    <w:rsid w:val="00F866D8"/>
    <w:rsid w:val="00F868F5"/>
    <w:rsid w:val="00F86F2E"/>
    <w:rsid w:val="00F904D8"/>
    <w:rsid w:val="00F9056A"/>
    <w:rsid w:val="00F907A8"/>
    <w:rsid w:val="00F90F8D"/>
    <w:rsid w:val="00F91986"/>
    <w:rsid w:val="00F92782"/>
    <w:rsid w:val="00F933A1"/>
    <w:rsid w:val="00F93543"/>
    <w:rsid w:val="00F93AA9"/>
    <w:rsid w:val="00F93E15"/>
    <w:rsid w:val="00F9442E"/>
    <w:rsid w:val="00F94B7F"/>
    <w:rsid w:val="00F9519D"/>
    <w:rsid w:val="00F95765"/>
    <w:rsid w:val="00F96985"/>
    <w:rsid w:val="00F97285"/>
    <w:rsid w:val="00F97838"/>
    <w:rsid w:val="00F97BE8"/>
    <w:rsid w:val="00FA0940"/>
    <w:rsid w:val="00FA0C12"/>
    <w:rsid w:val="00FA1C4C"/>
    <w:rsid w:val="00FA20B5"/>
    <w:rsid w:val="00FA2BB3"/>
    <w:rsid w:val="00FA3854"/>
    <w:rsid w:val="00FA446D"/>
    <w:rsid w:val="00FA50EC"/>
    <w:rsid w:val="00FA5879"/>
    <w:rsid w:val="00FA59D9"/>
    <w:rsid w:val="00FA5D1F"/>
    <w:rsid w:val="00FA5E58"/>
    <w:rsid w:val="00FA6713"/>
    <w:rsid w:val="00FA6988"/>
    <w:rsid w:val="00FA6C87"/>
    <w:rsid w:val="00FA6D5D"/>
    <w:rsid w:val="00FA7C63"/>
    <w:rsid w:val="00FA7DD7"/>
    <w:rsid w:val="00FB108F"/>
    <w:rsid w:val="00FB297C"/>
    <w:rsid w:val="00FB2A10"/>
    <w:rsid w:val="00FB3976"/>
    <w:rsid w:val="00FB3A18"/>
    <w:rsid w:val="00FB4C80"/>
    <w:rsid w:val="00FB6318"/>
    <w:rsid w:val="00FB67B1"/>
    <w:rsid w:val="00FB6A6A"/>
    <w:rsid w:val="00FB7BC4"/>
    <w:rsid w:val="00FC08CF"/>
    <w:rsid w:val="00FC0A3E"/>
    <w:rsid w:val="00FC2861"/>
    <w:rsid w:val="00FC3390"/>
    <w:rsid w:val="00FC4FC2"/>
    <w:rsid w:val="00FC5D7A"/>
    <w:rsid w:val="00FC63F1"/>
    <w:rsid w:val="00FC6AB5"/>
    <w:rsid w:val="00FC6C8C"/>
    <w:rsid w:val="00FC7429"/>
    <w:rsid w:val="00FD0662"/>
    <w:rsid w:val="00FD073A"/>
    <w:rsid w:val="00FD07F6"/>
    <w:rsid w:val="00FD1021"/>
    <w:rsid w:val="00FD14CA"/>
    <w:rsid w:val="00FD1BE3"/>
    <w:rsid w:val="00FD1E41"/>
    <w:rsid w:val="00FD1EC8"/>
    <w:rsid w:val="00FD2555"/>
    <w:rsid w:val="00FD2DEA"/>
    <w:rsid w:val="00FD36CA"/>
    <w:rsid w:val="00FD3E30"/>
    <w:rsid w:val="00FD442E"/>
    <w:rsid w:val="00FD47ED"/>
    <w:rsid w:val="00FD4C23"/>
    <w:rsid w:val="00FD4F73"/>
    <w:rsid w:val="00FD5494"/>
    <w:rsid w:val="00FD6AB1"/>
    <w:rsid w:val="00FD6E2B"/>
    <w:rsid w:val="00FD72C4"/>
    <w:rsid w:val="00FD74DB"/>
    <w:rsid w:val="00FD7660"/>
    <w:rsid w:val="00FD7D73"/>
    <w:rsid w:val="00FE0542"/>
    <w:rsid w:val="00FE0655"/>
    <w:rsid w:val="00FE08D3"/>
    <w:rsid w:val="00FE0ADA"/>
    <w:rsid w:val="00FE14FC"/>
    <w:rsid w:val="00FE22FF"/>
    <w:rsid w:val="00FE2365"/>
    <w:rsid w:val="00FE37D7"/>
    <w:rsid w:val="00FE493E"/>
    <w:rsid w:val="00FE4C7B"/>
    <w:rsid w:val="00FE4CE2"/>
    <w:rsid w:val="00FE4D3C"/>
    <w:rsid w:val="00FE7336"/>
    <w:rsid w:val="00FE787C"/>
    <w:rsid w:val="00FE7890"/>
    <w:rsid w:val="00FE7ED3"/>
    <w:rsid w:val="00FF09EA"/>
    <w:rsid w:val="00FF11CE"/>
    <w:rsid w:val="00FF1F26"/>
    <w:rsid w:val="00FF2E08"/>
    <w:rsid w:val="00FF309E"/>
    <w:rsid w:val="00FF45A5"/>
    <w:rsid w:val="00FF4AC4"/>
    <w:rsid w:val="00FF519D"/>
    <w:rsid w:val="00FF52B5"/>
    <w:rsid w:val="00FF5C91"/>
    <w:rsid w:val="00FF69BC"/>
    <w:rsid w:val="00FF758B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68295E48-3F27-4B15-A629-ECBC6EC84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1556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link w:val="af6"/>
    <w:semiHidden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9">
    <w:name w:val="列出段落"/>
    <w:basedOn w:val="a0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uiPriority w:val="39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c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d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d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c"/>
    <w:uiPriority w:val="34"/>
    <w:qFormat/>
    <w:rsid w:val="00E856E9"/>
    <w:rPr>
      <w:rFonts w:ascii="Arial" w:hAnsi="Arial"/>
      <w:lang w:val="en-GB"/>
    </w:rPr>
  </w:style>
  <w:style w:type="character" w:customStyle="1" w:styleId="af6">
    <w:name w:val="批注文字 字符"/>
    <w:link w:val="af5"/>
    <w:semiHidden/>
    <w:rsid w:val="00143FC8"/>
    <w:rPr>
      <w:rFonts w:ascii="Arial" w:hAnsi="Arial"/>
      <w:lang w:val="en-GB"/>
    </w:rPr>
  </w:style>
  <w:style w:type="character" w:styleId="afe">
    <w:name w:val="Strong"/>
    <w:basedOn w:val="a1"/>
    <w:uiPriority w:val="22"/>
    <w:qFormat/>
    <w:rsid w:val="005368EF"/>
    <w:rPr>
      <w:b/>
      <w:bCs/>
    </w:rPr>
  </w:style>
  <w:style w:type="character" w:styleId="aff">
    <w:name w:val="Emphasis"/>
    <w:uiPriority w:val="20"/>
    <w:qFormat/>
    <w:rsid w:val="007D7DCF"/>
    <w:rPr>
      <w:i/>
      <w:iCs/>
    </w:rPr>
  </w:style>
  <w:style w:type="character" w:customStyle="1" w:styleId="B1Zchn">
    <w:name w:val="B1 Zchn"/>
    <w:qFormat/>
    <w:locked/>
    <w:rsid w:val="00D87B91"/>
    <w:rPr>
      <w:rFonts w:eastAsia="Times New Roman"/>
    </w:rPr>
  </w:style>
  <w:style w:type="paragraph" w:customStyle="1" w:styleId="Agreement">
    <w:name w:val="Agreement"/>
    <w:basedOn w:val="a0"/>
    <w:next w:val="a0"/>
    <w:qFormat/>
    <w:rsid w:val="00044438"/>
    <w:pPr>
      <w:numPr>
        <w:numId w:val="2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5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11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9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74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1329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3508">
          <w:marLeft w:val="34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5216">
          <w:marLeft w:val="34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629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2271">
          <w:marLeft w:val="34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728">
          <w:marLeft w:val="34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317">
          <w:marLeft w:val="44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7721">
          <w:marLeft w:val="44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130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81503">
          <w:marLeft w:val="34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3741">
          <w:marLeft w:val="34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472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8613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56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101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053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988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40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5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289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13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631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771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992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FCB07-C441-4E98-8C7F-FE1F45EB7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238</TotalTime>
  <Pages>5</Pages>
  <Words>1980</Words>
  <Characters>11291</Characters>
  <Application>Microsoft Office Word</Application>
  <DocSecurity>0</DocSecurity>
  <Lines>94</Lines>
  <Paragraphs>26</Paragraphs>
  <ScaleCrop>false</ScaleCrop>
  <Company>Microsoft</Company>
  <LinksUpToDate>false</LinksUpToDate>
  <CharactersWithSpaces>13245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dc:description/>
  <cp:lastModifiedBy>OPPO-RAN2#121bis</cp:lastModifiedBy>
  <cp:revision>95</cp:revision>
  <cp:lastPrinted>2023-03-28T10:26:00Z</cp:lastPrinted>
  <dcterms:created xsi:type="dcterms:W3CDTF">2023-05-10T12:22:00Z</dcterms:created>
  <dcterms:modified xsi:type="dcterms:W3CDTF">2023-05-12T08:59:00Z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